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C7C402">
      <w:pPr>
        <w:snapToGrid w:val="0"/>
        <w:spacing w:before="156" w:line="480" w:lineRule="auto"/>
        <w:ind w:firstLine="1446" w:firstLineChars="300"/>
        <w:rPr>
          <w:rFonts w:hint="eastAsia" w:ascii="宋体" w:hAnsi="宋体"/>
          <w:b/>
          <w:bCs/>
          <w:sz w:val="48"/>
          <w:szCs w:val="48"/>
        </w:rPr>
      </w:pPr>
    </w:p>
    <w:p w14:paraId="5F331223">
      <w:pPr>
        <w:snapToGrid w:val="0"/>
        <w:spacing w:before="156" w:line="480" w:lineRule="auto"/>
        <w:rPr>
          <w:rFonts w:hint="eastAsia" w:ascii="黑体" w:eastAsia="黑体"/>
          <w:b/>
          <w:bCs/>
          <w:sz w:val="48"/>
          <w:szCs w:val="48"/>
        </w:rPr>
      </w:pPr>
      <w:r>
        <w:rPr>
          <w:rFonts w:hint="eastAsia" w:ascii="宋体" w:hAnsi="宋体"/>
          <w:b/>
          <w:bCs/>
          <w:sz w:val="52"/>
          <w:szCs w:val="52"/>
          <w:lang w:eastAsia="zh-CN"/>
        </w:rPr>
        <w:t>2026年纺织品类采购项目（二次）</w:t>
      </w:r>
      <w:r>
        <w:rPr>
          <w:rFonts w:hint="eastAsia" w:ascii="宋体" w:hAnsi="宋体"/>
          <w:b/>
          <w:bCs/>
          <w:sz w:val="52"/>
          <w:szCs w:val="52"/>
        </w:rPr>
        <w:t xml:space="preserve">  </w:t>
      </w:r>
    </w:p>
    <w:p w14:paraId="6F2009FF">
      <w:pPr>
        <w:spacing w:line="360" w:lineRule="auto"/>
        <w:jc w:val="center"/>
        <w:rPr>
          <w:rFonts w:hint="eastAsia" w:ascii="宋体" w:hAnsi="宋体"/>
          <w:b/>
          <w:bCs/>
          <w:sz w:val="52"/>
          <w:szCs w:val="52"/>
        </w:rPr>
      </w:pPr>
      <w:bookmarkStart w:id="0" w:name="_Toc341999395"/>
      <w:r>
        <w:rPr>
          <w:rFonts w:hint="eastAsia" w:ascii="宋体" w:hAnsi="宋体"/>
          <w:b/>
          <w:bCs/>
          <w:sz w:val="52"/>
          <w:szCs w:val="52"/>
        </w:rPr>
        <w:t>竞争性谈判文件</w:t>
      </w:r>
    </w:p>
    <w:p w14:paraId="0EAAECB2">
      <w:pPr>
        <w:spacing w:line="480" w:lineRule="exact"/>
        <w:rPr>
          <w:rFonts w:hint="eastAsia" w:ascii="华文中宋" w:hAnsi="华文中宋" w:eastAsia="华文中宋"/>
          <w:b/>
          <w:bCs/>
          <w:sz w:val="44"/>
        </w:rPr>
      </w:pPr>
    </w:p>
    <w:p w14:paraId="77BBE466">
      <w:pPr>
        <w:spacing w:line="480" w:lineRule="exact"/>
        <w:rPr>
          <w:rFonts w:hint="eastAsia" w:ascii="华文中宋" w:hAnsi="华文中宋" w:eastAsia="华文中宋"/>
          <w:b/>
          <w:sz w:val="44"/>
        </w:rPr>
      </w:pPr>
    </w:p>
    <w:p w14:paraId="6075D7F3">
      <w:pPr>
        <w:spacing w:line="480" w:lineRule="exact"/>
        <w:rPr>
          <w:rFonts w:hint="eastAsia" w:ascii="华文中宋" w:hAnsi="华文中宋" w:eastAsia="华文中宋"/>
          <w:b/>
          <w:sz w:val="44"/>
        </w:rPr>
      </w:pPr>
    </w:p>
    <w:p w14:paraId="5C5E6A0F">
      <w:pPr>
        <w:spacing w:line="480" w:lineRule="exact"/>
        <w:rPr>
          <w:rFonts w:hint="eastAsia" w:ascii="华文中宋" w:hAnsi="华文中宋" w:eastAsia="华文中宋"/>
          <w:b/>
          <w:sz w:val="44"/>
        </w:rPr>
      </w:pPr>
    </w:p>
    <w:p w14:paraId="5276BCB1">
      <w:pPr>
        <w:spacing w:line="480" w:lineRule="exact"/>
        <w:rPr>
          <w:rFonts w:hint="eastAsia" w:ascii="华文中宋" w:hAnsi="华文中宋" w:eastAsia="华文中宋"/>
          <w:b/>
          <w:sz w:val="44"/>
        </w:rPr>
      </w:pPr>
    </w:p>
    <w:p w14:paraId="0E448CEB">
      <w:pPr>
        <w:spacing w:line="480" w:lineRule="exact"/>
        <w:rPr>
          <w:rFonts w:hint="eastAsia" w:ascii="华文中宋" w:hAnsi="华文中宋" w:eastAsia="华文中宋"/>
          <w:b/>
          <w:sz w:val="44"/>
        </w:rPr>
      </w:pPr>
    </w:p>
    <w:p w14:paraId="4790408D">
      <w:pPr>
        <w:spacing w:line="480" w:lineRule="exact"/>
        <w:rPr>
          <w:rFonts w:hint="eastAsia" w:ascii="华文中宋" w:hAnsi="华文中宋" w:eastAsia="华文中宋"/>
          <w:b/>
          <w:sz w:val="44"/>
        </w:rPr>
      </w:pPr>
    </w:p>
    <w:p w14:paraId="4031FC8D">
      <w:pPr>
        <w:pStyle w:val="2"/>
        <w:ind w:left="1470" w:right="1470"/>
        <w:rPr>
          <w:rFonts w:hint="eastAsia" w:ascii="华文中宋" w:hAnsi="华文中宋" w:eastAsia="华文中宋"/>
          <w:b/>
          <w:sz w:val="44"/>
        </w:rPr>
      </w:pPr>
    </w:p>
    <w:p w14:paraId="38F5E228">
      <w:pPr>
        <w:spacing w:line="720" w:lineRule="auto"/>
        <w:ind w:firstLine="723" w:firstLineChars="200"/>
        <w:jc w:val="center"/>
        <w:rPr>
          <w:rFonts w:hint="eastAsia" w:ascii="宋体" w:hAnsi="宋体"/>
          <w:b/>
          <w:bCs/>
          <w:sz w:val="36"/>
          <w:szCs w:val="36"/>
        </w:rPr>
      </w:pPr>
      <w:r>
        <w:rPr>
          <w:rFonts w:hint="eastAsia" w:ascii="宋体" w:hAnsi="宋体"/>
          <w:b/>
          <w:bCs/>
          <w:sz w:val="36"/>
          <w:szCs w:val="36"/>
        </w:rPr>
        <w:t>项目编号：HKPH2026-48</w:t>
      </w:r>
    </w:p>
    <w:p w14:paraId="14BC5B13">
      <w:pPr>
        <w:spacing w:line="720" w:lineRule="auto"/>
        <w:ind w:firstLine="723" w:firstLineChars="200"/>
        <w:jc w:val="center"/>
        <w:rPr>
          <w:rFonts w:hint="eastAsia" w:ascii="宋体" w:hAnsi="宋体"/>
          <w:b/>
          <w:bCs/>
          <w:sz w:val="36"/>
          <w:szCs w:val="36"/>
        </w:rPr>
      </w:pPr>
      <w:r>
        <w:rPr>
          <w:rFonts w:hint="eastAsia" w:ascii="宋体" w:hAnsi="宋体"/>
          <w:b/>
          <w:bCs/>
          <w:sz w:val="36"/>
          <w:szCs w:val="36"/>
        </w:rPr>
        <w:t xml:space="preserve"> 采 购 人：海口市人民医院</w:t>
      </w:r>
    </w:p>
    <w:p w14:paraId="7F4C376D">
      <w:pPr>
        <w:spacing w:line="480" w:lineRule="exact"/>
        <w:jc w:val="center"/>
        <w:rPr>
          <w:rFonts w:hint="eastAsia" w:ascii="宋体" w:hAnsi="宋体"/>
          <w:b/>
          <w:bCs/>
          <w:sz w:val="44"/>
          <w:szCs w:val="44"/>
        </w:rPr>
      </w:pPr>
    </w:p>
    <w:p w14:paraId="1CB2C8C9">
      <w:pPr>
        <w:pStyle w:val="2"/>
        <w:ind w:left="1470" w:right="1470"/>
        <w:rPr>
          <w:rFonts w:hint="eastAsia"/>
        </w:rPr>
      </w:pPr>
    </w:p>
    <w:p w14:paraId="59F4FC2C">
      <w:pPr>
        <w:spacing w:line="480" w:lineRule="exact"/>
        <w:jc w:val="center"/>
        <w:rPr>
          <w:rFonts w:hint="eastAsia" w:ascii="宋体" w:hAnsi="宋体"/>
          <w:b/>
          <w:bCs/>
          <w:sz w:val="44"/>
          <w:szCs w:val="44"/>
        </w:rPr>
      </w:pPr>
    </w:p>
    <w:p w14:paraId="19AFA8C2">
      <w:pPr>
        <w:spacing w:line="480" w:lineRule="exact"/>
        <w:jc w:val="center"/>
        <w:rPr>
          <w:rFonts w:hint="eastAsia" w:ascii="宋体" w:hAnsi="宋体"/>
          <w:b/>
          <w:sz w:val="44"/>
        </w:rPr>
        <w:sectPr>
          <w:headerReference r:id="rId3" w:type="default"/>
          <w:pgSz w:w="11906" w:h="16838"/>
          <w:pgMar w:top="1440" w:right="1803" w:bottom="1440" w:left="1803" w:header="851" w:footer="992" w:gutter="0"/>
          <w:pgNumType w:start="1"/>
          <w:cols w:space="720" w:num="1"/>
          <w:docGrid w:type="lines" w:linePitch="319" w:charSpace="0"/>
        </w:sectPr>
      </w:pPr>
      <w:r>
        <w:rPr>
          <w:rFonts w:hint="eastAsia" w:ascii="宋体" w:hAnsi="宋体"/>
          <w:b/>
          <w:bCs/>
          <w:sz w:val="44"/>
          <w:szCs w:val="44"/>
        </w:rPr>
        <w:t>2026年</w:t>
      </w:r>
      <w:r>
        <w:rPr>
          <w:rFonts w:hint="eastAsia" w:ascii="宋体" w:hAnsi="宋体"/>
          <w:b/>
          <w:bCs/>
          <w:sz w:val="44"/>
          <w:szCs w:val="44"/>
          <w:lang w:val="en-US" w:eastAsia="zh-CN"/>
        </w:rPr>
        <w:t>10</w:t>
      </w:r>
      <w:r>
        <w:rPr>
          <w:rFonts w:hint="eastAsia" w:ascii="宋体" w:hAnsi="宋体"/>
          <w:b/>
          <w:bCs/>
          <w:sz w:val="44"/>
          <w:szCs w:val="44"/>
        </w:rPr>
        <w:t>月</w:t>
      </w:r>
      <w:bookmarkStart w:id="1" w:name="_Toc9267"/>
    </w:p>
    <w:bookmarkEnd w:id="1"/>
    <w:p w14:paraId="16A33B0A">
      <w:pPr>
        <w:pStyle w:val="3"/>
        <w:pageBreakBefore/>
        <w:adjustRightInd w:val="0"/>
        <w:snapToGrid w:val="0"/>
        <w:spacing w:before="0" w:after="0" w:line="360" w:lineRule="auto"/>
        <w:jc w:val="center"/>
        <w:textAlignment w:val="baseline"/>
        <w:rPr>
          <w:rFonts w:hint="eastAsia"/>
          <w:bCs w:val="0"/>
          <w:kern w:val="2"/>
          <w:sz w:val="36"/>
          <w:szCs w:val="36"/>
        </w:rPr>
      </w:pPr>
      <w:bookmarkStart w:id="2" w:name="_Toc25233"/>
      <w:r>
        <w:rPr>
          <w:rFonts w:hint="eastAsia"/>
          <w:bCs w:val="0"/>
          <w:kern w:val="2"/>
          <w:sz w:val="36"/>
          <w:szCs w:val="36"/>
        </w:rPr>
        <w:t xml:space="preserve">第一章 </w:t>
      </w:r>
      <w:bookmarkStart w:id="3" w:name="OLE_LINK1"/>
      <w:r>
        <w:rPr>
          <w:rFonts w:hint="eastAsia"/>
          <w:bCs w:val="0"/>
          <w:kern w:val="2"/>
          <w:sz w:val="36"/>
          <w:szCs w:val="36"/>
        </w:rPr>
        <w:t xml:space="preserve"> 竞争性谈判公告</w:t>
      </w:r>
      <w:bookmarkEnd w:id="2"/>
    </w:p>
    <w:bookmarkEnd w:id="3"/>
    <w:p w14:paraId="28D1D242">
      <w:pPr>
        <w:pStyle w:val="21"/>
        <w:autoSpaceDE w:val="0"/>
        <w:autoSpaceDN w:val="0"/>
        <w:adjustRightInd w:val="0"/>
        <w:snapToGrid w:val="0"/>
        <w:spacing w:after="0"/>
        <w:ind w:left="0" w:leftChars="0" w:firstLine="480"/>
        <w:rPr>
          <w:rFonts w:hint="eastAsia" w:ascii="宋体" w:hAnsi="宋体" w:eastAsia="宋体" w:cs="Tahoma"/>
          <w:sz w:val="24"/>
          <w:szCs w:val="20"/>
        </w:rPr>
      </w:pPr>
      <w:r>
        <w:rPr>
          <w:rFonts w:hint="eastAsia" w:ascii="宋体" w:hAnsi="宋体" w:eastAsia="宋体" w:cs="Tahoma"/>
          <w:sz w:val="24"/>
          <w:szCs w:val="20"/>
          <w:lang w:eastAsia="zh-CN"/>
        </w:rPr>
        <w:t>2026年纺织品类采购项目（二次）</w:t>
      </w:r>
      <w:r>
        <w:rPr>
          <w:rFonts w:hint="eastAsia" w:ascii="宋体" w:hAnsi="宋体" w:eastAsia="宋体" w:cs="Tahoma"/>
          <w:sz w:val="24"/>
          <w:szCs w:val="20"/>
        </w:rPr>
        <w:t>组织竞争性谈判，欢迎合格的国内供应商提交密封报价。有关事项如下：</w:t>
      </w:r>
    </w:p>
    <w:p w14:paraId="21E64AD3">
      <w:pPr>
        <w:widowControl/>
        <w:spacing w:line="360" w:lineRule="auto"/>
        <w:jc w:val="left"/>
        <w:rPr>
          <w:rFonts w:ascii="宋体" w:hAnsi="宋体" w:cs="宋体"/>
          <w:b/>
          <w:kern w:val="0"/>
          <w:sz w:val="28"/>
          <w:szCs w:val="28"/>
        </w:rPr>
      </w:pPr>
      <w:r>
        <w:rPr>
          <w:rFonts w:hint="eastAsia" w:ascii="宋体" w:hAnsi="宋体" w:cs="宋体"/>
          <w:b/>
          <w:kern w:val="0"/>
          <w:sz w:val="28"/>
          <w:szCs w:val="28"/>
        </w:rPr>
        <w:t>一、项目名称、编号、内容及技术要求</w:t>
      </w:r>
    </w:p>
    <w:p w14:paraId="654EE18F">
      <w:pPr>
        <w:widowControl/>
        <w:spacing w:line="360" w:lineRule="auto"/>
        <w:ind w:firstLine="480" w:firstLineChars="200"/>
        <w:rPr>
          <w:rFonts w:hint="eastAsia" w:ascii="宋体" w:hAnsi="宋体" w:eastAsia="宋体" w:cs="宋体"/>
          <w:kern w:val="0"/>
          <w:sz w:val="24"/>
          <w:lang w:eastAsia="zh-CN"/>
        </w:rPr>
      </w:pPr>
      <w:bookmarkStart w:id="4" w:name="OLE_LINK13"/>
      <w:r>
        <w:rPr>
          <w:rFonts w:hint="eastAsia" w:ascii="宋体" w:hAnsi="宋体" w:cs="宋体"/>
          <w:kern w:val="0"/>
          <w:sz w:val="24"/>
        </w:rPr>
        <w:t>1、项目名称：</w:t>
      </w:r>
      <w:r>
        <w:rPr>
          <w:rFonts w:hint="eastAsia" w:ascii="宋体" w:hAnsi="宋体" w:cs="宋体"/>
          <w:kern w:val="0"/>
          <w:sz w:val="24"/>
          <w:lang w:eastAsia="zh-CN"/>
        </w:rPr>
        <w:t>2026年纺织品类采购项目（二次）</w:t>
      </w:r>
    </w:p>
    <w:p w14:paraId="41617B76">
      <w:pPr>
        <w:widowControl/>
        <w:spacing w:line="360" w:lineRule="auto"/>
        <w:ind w:firstLine="480" w:firstLineChars="200"/>
        <w:rPr>
          <w:rFonts w:hint="eastAsia" w:ascii="宋体" w:hAnsi="宋体" w:eastAsia="宋体" w:cs="宋体"/>
          <w:kern w:val="0"/>
          <w:sz w:val="24"/>
          <w:lang w:eastAsia="zh-CN"/>
        </w:rPr>
      </w:pPr>
      <w:r>
        <w:rPr>
          <w:rFonts w:hint="eastAsia" w:ascii="宋体" w:hAnsi="宋体" w:cs="宋体"/>
          <w:kern w:val="0"/>
          <w:sz w:val="24"/>
        </w:rPr>
        <w:t>2、项目编号：</w:t>
      </w:r>
      <w:r>
        <w:rPr>
          <w:rFonts w:hint="eastAsia" w:ascii="宋体" w:hAnsi="宋体" w:cs="宋体"/>
          <w:kern w:val="0"/>
          <w:sz w:val="24"/>
          <w:lang w:eastAsia="zh-CN"/>
        </w:rPr>
        <w:t>HKPH2026-48</w:t>
      </w:r>
    </w:p>
    <w:p w14:paraId="75288291">
      <w:pPr>
        <w:spacing w:line="500" w:lineRule="exact"/>
        <w:ind w:firstLine="480" w:firstLineChars="200"/>
        <w:rPr>
          <w:rFonts w:ascii="宋体" w:hAnsi="宋体" w:cs="宋体"/>
          <w:color w:val="000000"/>
          <w:sz w:val="24"/>
        </w:rPr>
      </w:pPr>
      <w:r>
        <w:rPr>
          <w:rFonts w:hint="eastAsia" w:ascii="宋体" w:hAnsi="宋体" w:cs="宋体"/>
          <w:kern w:val="0"/>
          <w:sz w:val="24"/>
        </w:rPr>
        <w:t>3、预算金额：</w:t>
      </w:r>
      <w:r>
        <w:rPr>
          <w:rFonts w:hint="eastAsia" w:ascii="宋体" w:hAnsi="宋体" w:cs="宋体"/>
          <w:color w:val="000000"/>
          <w:sz w:val="24"/>
        </w:rPr>
        <w:t>320,000.</w:t>
      </w:r>
      <w:r>
        <w:rPr>
          <w:rFonts w:hint="eastAsia" w:ascii="宋体" w:hAnsi="宋体" w:cs="宋体"/>
          <w:sz w:val="24"/>
        </w:rPr>
        <w:t>00</w:t>
      </w:r>
      <w:r>
        <w:rPr>
          <w:rFonts w:hint="eastAsia" w:ascii="宋体" w:hAnsi="宋体" w:cs="宋体"/>
          <w:color w:val="000000"/>
          <w:sz w:val="24"/>
        </w:rPr>
        <w:t>元</w:t>
      </w:r>
    </w:p>
    <w:p w14:paraId="4598B79F">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4、最高限价：320,000.00 元</w:t>
      </w:r>
    </w:p>
    <w:p w14:paraId="3208B592">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注：超出采购预算金额（最高限价）的报价，按无效报价处理。</w:t>
      </w:r>
    </w:p>
    <w:p w14:paraId="49FAF9D5">
      <w:pPr>
        <w:spacing w:line="360" w:lineRule="auto"/>
        <w:ind w:firstLine="480" w:firstLineChars="200"/>
        <w:outlineLvl w:val="0"/>
        <w:rPr>
          <w:rFonts w:hint="eastAsia"/>
          <w:sz w:val="24"/>
        </w:rPr>
      </w:pPr>
      <w:r>
        <w:rPr>
          <w:rFonts w:hint="eastAsia" w:ascii="宋体" w:hAnsi="宋体" w:cs="宋体"/>
          <w:color w:val="000000"/>
          <w:kern w:val="0"/>
          <w:sz w:val="24"/>
        </w:rPr>
        <w:t>5、</w:t>
      </w:r>
      <w:r>
        <w:rPr>
          <w:rFonts w:hint="eastAsia" w:ascii="宋体" w:hAnsi="宋体" w:cs="宋体"/>
          <w:sz w:val="24"/>
          <w:szCs w:val="22"/>
        </w:rPr>
        <w:t>合同履行期限：</w:t>
      </w:r>
      <w:r>
        <w:rPr>
          <w:rFonts w:hint="eastAsia" w:ascii="宋体" w:hAnsi="宋体" w:cs="宋体"/>
          <w:kern w:val="0"/>
          <w:sz w:val="24"/>
        </w:rPr>
        <w:t>自合同签订之日起1年</w:t>
      </w:r>
    </w:p>
    <w:p w14:paraId="24E552BE">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6、付款方式：乙方交货后，应于每月1日-5日将合法有效的发票、货品签收单等相关报账资料交至甲方，甲方办完货品入库手续6个月后通过银行转账方式支付货款。</w:t>
      </w:r>
    </w:p>
    <w:p w14:paraId="3D595712">
      <w:pPr>
        <w:widowControl/>
        <w:spacing w:line="360" w:lineRule="auto"/>
        <w:ind w:firstLine="480" w:firstLineChars="200"/>
        <w:rPr>
          <w:bCs/>
          <w:sz w:val="24"/>
        </w:rPr>
      </w:pPr>
      <w:r>
        <w:rPr>
          <w:rFonts w:hint="eastAsia"/>
          <w:bCs/>
          <w:sz w:val="24"/>
        </w:rPr>
        <w:t>7、采购需求：一批不分包，</w:t>
      </w:r>
      <w:r>
        <w:rPr>
          <w:rFonts w:hint="eastAsia" w:ascii="宋体" w:hAnsi="宋体" w:cs="宋体"/>
          <w:kern w:val="0"/>
          <w:sz w:val="24"/>
          <w:lang w:eastAsia="zh-CN"/>
        </w:rPr>
        <w:t>2026年纺织品类采购项目（二次）</w:t>
      </w:r>
      <w:r>
        <w:rPr>
          <w:rFonts w:hint="eastAsia"/>
          <w:bCs/>
          <w:sz w:val="24"/>
        </w:rPr>
        <w:t>，其他详见《用户需求书》。</w:t>
      </w:r>
    </w:p>
    <w:p w14:paraId="1A937F89">
      <w:pPr>
        <w:spacing w:line="360" w:lineRule="auto"/>
        <w:ind w:firstLine="480" w:firstLineChars="200"/>
        <w:rPr>
          <w:bCs/>
          <w:sz w:val="24"/>
        </w:rPr>
      </w:pPr>
      <w:r>
        <w:rPr>
          <w:rFonts w:hint="eastAsia"/>
          <w:bCs/>
          <w:sz w:val="24"/>
        </w:rPr>
        <w:t>8、本项目不接受联合体投标。</w:t>
      </w:r>
    </w:p>
    <w:bookmarkEnd w:id="4"/>
    <w:p w14:paraId="515A468F">
      <w:pPr>
        <w:widowControl/>
        <w:numPr>
          <w:numId w:val="0"/>
        </w:numPr>
        <w:spacing w:line="360" w:lineRule="auto"/>
        <w:jc w:val="left"/>
        <w:rPr>
          <w:rFonts w:hint="eastAsia" w:ascii="宋体" w:hAnsi="宋体" w:cs="宋体"/>
          <w:b/>
          <w:color w:val="000000"/>
          <w:kern w:val="0"/>
          <w:sz w:val="28"/>
          <w:szCs w:val="28"/>
        </w:rPr>
      </w:pPr>
      <w:r>
        <w:rPr>
          <w:rFonts w:hint="eastAsia" w:ascii="宋体" w:hAnsi="宋体" w:cs="宋体"/>
          <w:b/>
          <w:color w:val="000000"/>
          <w:kern w:val="0"/>
          <w:sz w:val="28"/>
          <w:szCs w:val="28"/>
          <w:lang w:eastAsia="zh-CN"/>
        </w:rPr>
        <w:t>二、</w:t>
      </w:r>
      <w:r>
        <w:rPr>
          <w:rFonts w:hint="eastAsia" w:ascii="宋体" w:hAnsi="宋体" w:cs="宋体"/>
          <w:b/>
          <w:color w:val="000000"/>
          <w:kern w:val="0"/>
          <w:sz w:val="28"/>
          <w:szCs w:val="28"/>
        </w:rPr>
        <w:t>供应商资格要求</w:t>
      </w:r>
    </w:p>
    <w:p w14:paraId="3BFF3DBF">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1.满足《中华人民共和国政府采购法》第二十二条规定； </w:t>
      </w:r>
    </w:p>
    <w:p w14:paraId="34CCEDCD">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2.本项目的特定资格要求： </w:t>
      </w:r>
    </w:p>
    <w:p w14:paraId="6C175FAA">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2.1 提供满足《中华人民共和国政府采购法》第二十二条规定的承诺函； </w:t>
      </w:r>
    </w:p>
    <w:p w14:paraId="20AC8AE2">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2.2具有独立承担民事责任的能力。（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    2.3 供应商负责人为同一人或者存在直接控股、管理关系的不同供应商，不得参加同一合同项下的政府采购活动（提供“国家企业信用信息公示系统”法人、股东等高管人员相关界面资料截图并加盖公章） </w:t>
      </w:r>
    </w:p>
    <w:p w14:paraId="35CD571F">
      <w:pPr>
        <w:widowControl/>
        <w:numPr>
          <w:numId w:val="0"/>
        </w:numPr>
        <w:shd w:val="clear" w:color="auto" w:fill="FFFFFF"/>
        <w:wordWrap w:val="0"/>
        <w:spacing w:line="360" w:lineRule="auto"/>
        <w:jc w:val="both"/>
        <w:rPr>
          <w:rFonts w:hint="eastAsia" w:ascii="宋体" w:hAnsi="宋体" w:cs="Arial"/>
          <w:b/>
          <w:bCs/>
          <w:color w:val="000000"/>
          <w:sz w:val="28"/>
          <w:szCs w:val="28"/>
          <w:lang w:eastAsia="zh-CN"/>
        </w:rPr>
      </w:pPr>
      <w:bookmarkStart w:id="5" w:name="_Toc18386"/>
      <w:bookmarkStart w:id="6" w:name="_Toc3799"/>
      <w:r>
        <w:rPr>
          <w:rFonts w:hint="eastAsia" w:ascii="宋体" w:hAnsi="宋体" w:cs="Arial"/>
          <w:b/>
          <w:bCs/>
          <w:color w:val="000000"/>
          <w:sz w:val="28"/>
          <w:szCs w:val="28"/>
          <w:lang w:eastAsia="zh-CN"/>
        </w:rPr>
        <w:t>三、报名</w:t>
      </w:r>
    </w:p>
    <w:p w14:paraId="319060B5">
      <w:pPr>
        <w:widowControl/>
        <w:numPr>
          <w:numId w:val="0"/>
        </w:numPr>
        <w:shd w:val="clear" w:color="auto" w:fill="FFFFFF"/>
        <w:wordWrap w:val="0"/>
        <w:spacing w:line="360" w:lineRule="auto"/>
        <w:ind w:leftChars="0" w:firstLine="480" w:firstLineChars="200"/>
        <w:jc w:val="left"/>
        <w:rPr>
          <w:rFonts w:hint="eastAsia" w:ascii="宋体" w:hAnsi="宋体" w:cs="Arial"/>
          <w:color w:val="000000"/>
          <w:sz w:val="24"/>
        </w:rPr>
      </w:pPr>
      <w:r>
        <w:rPr>
          <w:rFonts w:hint="eastAsia" w:ascii="宋体" w:hAnsi="宋体" w:cs="Arial"/>
          <w:color w:val="000000"/>
          <w:sz w:val="24"/>
        </w:rPr>
        <w:t>1、时间：2026年</w:t>
      </w:r>
      <w:r>
        <w:rPr>
          <w:rFonts w:hint="eastAsia" w:ascii="宋体" w:hAnsi="宋体" w:cs="Arial"/>
          <w:color w:val="000000"/>
          <w:sz w:val="24"/>
          <w:lang w:val="en-US" w:eastAsia="zh-CN"/>
        </w:rPr>
        <w:t>10</w:t>
      </w:r>
      <w:r>
        <w:rPr>
          <w:rFonts w:hint="eastAsia" w:ascii="宋体" w:hAnsi="宋体" w:cs="Arial"/>
          <w:color w:val="000000"/>
          <w:sz w:val="24"/>
        </w:rPr>
        <w:t>月</w:t>
      </w:r>
      <w:r>
        <w:rPr>
          <w:rFonts w:hint="eastAsia" w:ascii="宋体" w:hAnsi="宋体" w:cs="Arial"/>
          <w:color w:val="000000"/>
          <w:sz w:val="24"/>
          <w:lang w:val="en-US" w:eastAsia="zh-CN"/>
        </w:rPr>
        <w:t>12</w:t>
      </w:r>
      <w:r>
        <w:rPr>
          <w:rFonts w:hint="eastAsia" w:ascii="宋体" w:hAnsi="宋体" w:cs="Arial"/>
          <w:color w:val="000000"/>
          <w:sz w:val="24"/>
        </w:rPr>
        <w:t xml:space="preserve">日至2026年 </w:t>
      </w:r>
      <w:r>
        <w:rPr>
          <w:rFonts w:hint="eastAsia" w:ascii="宋体" w:hAnsi="宋体" w:cs="Arial"/>
          <w:color w:val="000000"/>
          <w:sz w:val="24"/>
          <w:lang w:val="en-US" w:eastAsia="zh-CN"/>
        </w:rPr>
        <w:t>10</w:t>
      </w:r>
      <w:r>
        <w:rPr>
          <w:rFonts w:hint="eastAsia" w:ascii="宋体" w:hAnsi="宋体" w:cs="Arial"/>
          <w:color w:val="000000"/>
          <w:sz w:val="24"/>
        </w:rPr>
        <w:t>月</w:t>
      </w:r>
      <w:r>
        <w:rPr>
          <w:rFonts w:hint="eastAsia" w:ascii="宋体" w:hAnsi="宋体" w:cs="Arial"/>
          <w:color w:val="000000"/>
          <w:sz w:val="24"/>
          <w:lang w:val="en-US" w:eastAsia="zh-CN"/>
        </w:rPr>
        <w:t>14</w:t>
      </w:r>
      <w:r>
        <w:rPr>
          <w:rFonts w:hint="eastAsia" w:ascii="宋体" w:hAnsi="宋体" w:cs="Arial"/>
          <w:color w:val="000000"/>
          <w:sz w:val="24"/>
        </w:rPr>
        <w:t>日07：45-12：00，14：30-17：30（北京时间，法定节假日除外）；</w:t>
      </w:r>
    </w:p>
    <w:p w14:paraId="7EE99728">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2、报名时需提供有效的营业执照副本、授权委托书（附法定代表人及授权代理人身份证复印件，授权代理人身份证需核对原件）、“国家企业信用信息公示系统”法人、股东等高管人员相关界面资料截图，以上材料复印件加盖公章扫描发送至邮箱号529593573@qq.com(注明项目名称、公司名称及联系人信息）。</w:t>
      </w:r>
    </w:p>
    <w:p w14:paraId="08EA5077">
      <w:pPr>
        <w:widowControl/>
        <w:spacing w:line="360" w:lineRule="auto"/>
        <w:jc w:val="left"/>
        <w:rPr>
          <w:rFonts w:ascii="宋体" w:hAnsi="宋体" w:cs="宋体"/>
          <w:b/>
          <w:kern w:val="0"/>
          <w:sz w:val="28"/>
          <w:szCs w:val="28"/>
        </w:rPr>
      </w:pPr>
      <w:r>
        <w:rPr>
          <w:rFonts w:hint="eastAsia" w:ascii="宋体" w:hAnsi="宋体" w:cs="宋体"/>
          <w:b/>
          <w:kern w:val="0"/>
          <w:sz w:val="28"/>
          <w:szCs w:val="28"/>
        </w:rPr>
        <w:t>四、报价截止时间、谈判时间及地点</w:t>
      </w:r>
    </w:p>
    <w:p w14:paraId="30038C2D">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1、递交投标文截止时间：2026年</w:t>
      </w:r>
      <w:r>
        <w:rPr>
          <w:rFonts w:hint="eastAsia" w:ascii="宋体" w:hAnsi="宋体" w:cs="Arial"/>
          <w:sz w:val="24"/>
          <w:lang w:val="en-US" w:eastAsia="zh-CN"/>
        </w:rPr>
        <w:t>10</w:t>
      </w:r>
      <w:r>
        <w:rPr>
          <w:rFonts w:hint="eastAsia" w:ascii="宋体" w:hAnsi="宋体" w:cs="Arial"/>
          <w:sz w:val="24"/>
        </w:rPr>
        <w:t>月</w:t>
      </w:r>
      <w:r>
        <w:rPr>
          <w:rFonts w:hint="eastAsia" w:ascii="宋体" w:hAnsi="宋体" w:cs="Arial"/>
          <w:sz w:val="24"/>
          <w:lang w:val="en-US" w:eastAsia="zh-CN"/>
        </w:rPr>
        <w:t>15</w:t>
      </w:r>
      <w:r>
        <w:rPr>
          <w:rFonts w:hint="eastAsia" w:ascii="宋体" w:hAnsi="宋体" w:cs="Arial"/>
          <w:color w:val="000000"/>
          <w:sz w:val="24"/>
        </w:rPr>
        <w:t>日</w:t>
      </w:r>
      <w:r>
        <w:rPr>
          <w:rFonts w:hint="eastAsia" w:ascii="宋体" w:hAnsi="宋体" w:cs="Arial"/>
          <w:color w:val="000000"/>
          <w:sz w:val="24"/>
          <w:lang w:eastAsia="zh-CN"/>
        </w:rPr>
        <w:t>下</w:t>
      </w:r>
      <w:r>
        <w:rPr>
          <w:rFonts w:hint="eastAsia" w:ascii="宋体" w:hAnsi="宋体" w:cs="Arial"/>
          <w:color w:val="000000"/>
          <w:sz w:val="24"/>
        </w:rPr>
        <w:t>午</w:t>
      </w:r>
      <w:r>
        <w:rPr>
          <w:rFonts w:hint="eastAsia" w:ascii="宋体" w:hAnsi="宋体" w:cs="Arial"/>
          <w:color w:val="000000"/>
          <w:sz w:val="24"/>
          <w:lang w:val="en-US" w:eastAsia="zh-CN"/>
        </w:rPr>
        <w:t>15</w:t>
      </w:r>
      <w:r>
        <w:rPr>
          <w:rFonts w:hint="eastAsia" w:ascii="宋体" w:hAnsi="宋体" w:cs="Arial"/>
          <w:color w:val="000000"/>
          <w:sz w:val="24"/>
        </w:rPr>
        <w:t>:00</w:t>
      </w:r>
      <w:r>
        <w:rPr>
          <w:rFonts w:hint="eastAsia" w:ascii="宋体" w:hAnsi="宋体" w:cs="Arial"/>
          <w:color w:val="000000"/>
          <w:sz w:val="24"/>
          <w:lang w:eastAsia="zh-CN"/>
        </w:rPr>
        <w:t>时</w:t>
      </w:r>
      <w:r>
        <w:rPr>
          <w:rFonts w:hint="eastAsia" w:ascii="宋体" w:hAnsi="宋体" w:cs="Arial"/>
          <w:sz w:val="24"/>
        </w:rPr>
        <w:t>；</w:t>
      </w:r>
    </w:p>
    <w:p w14:paraId="4742ABCB">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2、开标时间：</w:t>
      </w:r>
      <w:r>
        <w:rPr>
          <w:rFonts w:hint="eastAsia" w:ascii="宋体" w:hAnsi="宋体" w:cs="Arial"/>
          <w:sz w:val="24"/>
          <w:lang w:val="en-US" w:eastAsia="zh-CN"/>
        </w:rPr>
        <w:t>2026</w:t>
      </w:r>
      <w:r>
        <w:rPr>
          <w:rFonts w:hint="eastAsia" w:ascii="宋体" w:hAnsi="宋体" w:cs="Arial"/>
          <w:sz w:val="24"/>
        </w:rPr>
        <w:t>年</w:t>
      </w:r>
      <w:r>
        <w:rPr>
          <w:rFonts w:hint="eastAsia" w:ascii="宋体" w:hAnsi="宋体" w:cs="Arial"/>
          <w:sz w:val="24"/>
          <w:lang w:val="en-US" w:eastAsia="zh-CN"/>
        </w:rPr>
        <w:t>10</w:t>
      </w:r>
      <w:r>
        <w:rPr>
          <w:rFonts w:hint="eastAsia" w:ascii="宋体" w:hAnsi="宋体" w:cs="Arial"/>
          <w:sz w:val="24"/>
        </w:rPr>
        <w:t>月</w:t>
      </w:r>
      <w:r>
        <w:rPr>
          <w:rFonts w:hint="eastAsia" w:ascii="宋体" w:hAnsi="宋体" w:cs="Arial"/>
          <w:sz w:val="24"/>
          <w:lang w:val="en-US" w:eastAsia="zh-CN"/>
        </w:rPr>
        <w:t>15</w:t>
      </w:r>
      <w:r>
        <w:rPr>
          <w:rFonts w:hint="eastAsia" w:ascii="宋体" w:hAnsi="宋体" w:cs="Arial"/>
          <w:color w:val="000000"/>
          <w:sz w:val="24"/>
        </w:rPr>
        <w:t>日</w:t>
      </w:r>
      <w:r>
        <w:rPr>
          <w:rFonts w:hint="eastAsia" w:ascii="宋体" w:hAnsi="宋体" w:cs="Arial"/>
          <w:color w:val="000000"/>
          <w:sz w:val="24"/>
          <w:lang w:eastAsia="zh-CN"/>
        </w:rPr>
        <w:t>下</w:t>
      </w:r>
      <w:r>
        <w:rPr>
          <w:rFonts w:hint="eastAsia" w:ascii="宋体" w:hAnsi="宋体" w:cs="Arial"/>
          <w:color w:val="000000"/>
          <w:sz w:val="24"/>
        </w:rPr>
        <w:t>午</w:t>
      </w:r>
      <w:r>
        <w:rPr>
          <w:rFonts w:hint="eastAsia" w:ascii="宋体" w:hAnsi="宋体" w:cs="Arial"/>
          <w:color w:val="000000"/>
          <w:sz w:val="24"/>
          <w:lang w:val="en-US" w:eastAsia="zh-CN"/>
        </w:rPr>
        <w:t>15</w:t>
      </w:r>
      <w:r>
        <w:rPr>
          <w:rFonts w:hint="eastAsia" w:ascii="宋体" w:hAnsi="宋体" w:cs="Arial"/>
          <w:color w:val="000000"/>
          <w:sz w:val="24"/>
        </w:rPr>
        <w:t>:00</w:t>
      </w:r>
      <w:r>
        <w:rPr>
          <w:rFonts w:hint="eastAsia" w:ascii="宋体" w:hAnsi="宋体" w:cs="Arial"/>
          <w:color w:val="000000"/>
          <w:sz w:val="24"/>
          <w:lang w:eastAsia="zh-CN"/>
        </w:rPr>
        <w:t>时</w:t>
      </w:r>
      <w:r>
        <w:rPr>
          <w:rFonts w:hint="eastAsia" w:ascii="宋体" w:hAnsi="宋体" w:cs="Arial"/>
          <w:sz w:val="24"/>
        </w:rPr>
        <w:t>；</w:t>
      </w:r>
    </w:p>
    <w:p w14:paraId="529D35E4">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3、开标地点：海口市人民医院11号楼A座12楼开标室1233，如有改动另行通知。</w:t>
      </w:r>
    </w:p>
    <w:p w14:paraId="652D1EE3">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4、发布采购信息媒体：海口市人民医院官网http://www.haikoumh.com.cn/。</w:t>
      </w:r>
    </w:p>
    <w:p w14:paraId="41537A4D">
      <w:pPr>
        <w:widowControl/>
        <w:spacing w:line="360" w:lineRule="auto"/>
        <w:jc w:val="left"/>
        <w:rPr>
          <w:rFonts w:ascii="宋体" w:hAnsi="宋体" w:cs="宋体"/>
          <w:b/>
          <w:kern w:val="0"/>
          <w:sz w:val="28"/>
          <w:szCs w:val="28"/>
        </w:rPr>
      </w:pPr>
      <w:r>
        <w:rPr>
          <w:rFonts w:hint="eastAsia" w:ascii="宋体" w:hAnsi="宋体" w:cs="宋体"/>
          <w:b/>
          <w:kern w:val="0"/>
          <w:sz w:val="28"/>
          <w:szCs w:val="28"/>
        </w:rPr>
        <w:t>五、联系方式</w:t>
      </w:r>
    </w:p>
    <w:p w14:paraId="722371BF">
      <w:pPr>
        <w:spacing w:line="360" w:lineRule="auto"/>
        <w:ind w:firstLine="480" w:firstLineChars="200"/>
        <w:rPr>
          <w:rFonts w:hint="eastAsia" w:ascii="宋体" w:hAnsi="宋体"/>
          <w:sz w:val="24"/>
        </w:rPr>
      </w:pPr>
      <w:r>
        <w:rPr>
          <w:rFonts w:hint="eastAsia" w:ascii="宋体" w:hAnsi="宋体"/>
          <w:sz w:val="24"/>
        </w:rPr>
        <w:t>联系人：卓女士</w:t>
      </w:r>
    </w:p>
    <w:p w14:paraId="68F169A0">
      <w:pPr>
        <w:spacing w:line="360" w:lineRule="auto"/>
        <w:ind w:firstLine="480" w:firstLineChars="200"/>
        <w:rPr>
          <w:rFonts w:hint="eastAsia" w:ascii="宋体" w:hAnsi="宋体"/>
          <w:sz w:val="24"/>
        </w:rPr>
      </w:pPr>
      <w:r>
        <w:rPr>
          <w:rFonts w:hint="eastAsia" w:ascii="宋体" w:hAnsi="宋体"/>
          <w:sz w:val="24"/>
        </w:rPr>
        <w:t>咨询邮箱：529593573</w:t>
      </w:r>
      <w:r>
        <w:rPr>
          <w:rFonts w:hint="eastAsia" w:ascii="宋体" w:hAnsi="宋体" w:cs="Arial"/>
          <w:color w:val="000000"/>
          <w:sz w:val="24"/>
        </w:rPr>
        <w:t>@qq.com</w:t>
      </w:r>
    </w:p>
    <w:p w14:paraId="72BFE1DC">
      <w:pPr>
        <w:spacing w:line="360" w:lineRule="auto"/>
        <w:ind w:firstLine="360" w:firstLineChars="150"/>
        <w:rPr>
          <w:rFonts w:ascii="宋体" w:hAnsi="宋体"/>
          <w:sz w:val="24"/>
        </w:rPr>
      </w:pPr>
      <w:r>
        <w:rPr>
          <w:rFonts w:hint="eastAsia" w:ascii="宋体" w:hAnsi="宋体"/>
          <w:sz w:val="24"/>
        </w:rPr>
        <w:t xml:space="preserve"> 联系电话：0898-66189960</w:t>
      </w:r>
    </w:p>
    <w:p w14:paraId="459647F1">
      <w:pPr>
        <w:spacing w:line="360" w:lineRule="auto"/>
        <w:ind w:firstLine="480" w:firstLineChars="200"/>
      </w:pPr>
      <w:r>
        <w:rPr>
          <w:rFonts w:hint="eastAsia" w:ascii="宋体" w:hAnsi="宋体"/>
          <w:sz w:val="24"/>
        </w:rPr>
        <w:t>纪检监察办：66189509</w:t>
      </w:r>
    </w:p>
    <w:p w14:paraId="202015A4">
      <w:pPr>
        <w:spacing w:line="360" w:lineRule="auto"/>
        <w:ind w:firstLine="723" w:firstLineChars="200"/>
        <w:jc w:val="center"/>
        <w:rPr>
          <w:rFonts w:hint="eastAsia"/>
          <w:b/>
          <w:bCs/>
          <w:sz w:val="36"/>
          <w:szCs w:val="36"/>
        </w:rPr>
      </w:pPr>
    </w:p>
    <w:p w14:paraId="2FA824D4">
      <w:pPr>
        <w:spacing w:line="360" w:lineRule="auto"/>
        <w:ind w:firstLine="723" w:firstLineChars="200"/>
        <w:jc w:val="center"/>
        <w:rPr>
          <w:rFonts w:hint="eastAsia"/>
          <w:b/>
          <w:bCs/>
          <w:sz w:val="36"/>
          <w:szCs w:val="36"/>
        </w:rPr>
      </w:pPr>
    </w:p>
    <w:p w14:paraId="339E8733">
      <w:pPr>
        <w:spacing w:line="360" w:lineRule="auto"/>
        <w:ind w:firstLine="723" w:firstLineChars="200"/>
        <w:jc w:val="center"/>
        <w:rPr>
          <w:rFonts w:hint="eastAsia"/>
          <w:b/>
          <w:bCs/>
          <w:sz w:val="36"/>
          <w:szCs w:val="36"/>
        </w:rPr>
      </w:pPr>
    </w:p>
    <w:p w14:paraId="67955FD0">
      <w:pPr>
        <w:spacing w:line="360" w:lineRule="auto"/>
        <w:ind w:firstLine="723" w:firstLineChars="200"/>
        <w:jc w:val="center"/>
        <w:rPr>
          <w:rFonts w:hint="eastAsia"/>
          <w:b/>
          <w:bCs/>
          <w:sz w:val="36"/>
          <w:szCs w:val="36"/>
        </w:rPr>
      </w:pPr>
    </w:p>
    <w:p w14:paraId="08925AD9">
      <w:pPr>
        <w:spacing w:line="360" w:lineRule="auto"/>
        <w:ind w:firstLine="723" w:firstLineChars="200"/>
        <w:jc w:val="center"/>
        <w:rPr>
          <w:rFonts w:hint="eastAsia"/>
          <w:b/>
          <w:bCs/>
          <w:sz w:val="36"/>
          <w:szCs w:val="36"/>
        </w:rPr>
      </w:pPr>
    </w:p>
    <w:p w14:paraId="4E4F43D1">
      <w:pPr>
        <w:spacing w:line="360" w:lineRule="auto"/>
        <w:ind w:firstLine="723" w:firstLineChars="200"/>
        <w:jc w:val="center"/>
        <w:rPr>
          <w:rFonts w:hint="eastAsia"/>
          <w:b/>
          <w:bCs/>
          <w:sz w:val="36"/>
          <w:szCs w:val="36"/>
        </w:rPr>
      </w:pPr>
    </w:p>
    <w:p w14:paraId="1BBF6496">
      <w:pPr>
        <w:spacing w:line="360" w:lineRule="auto"/>
        <w:ind w:firstLine="723" w:firstLineChars="200"/>
        <w:jc w:val="center"/>
        <w:rPr>
          <w:rFonts w:hint="eastAsia"/>
          <w:b/>
          <w:bCs/>
          <w:sz w:val="36"/>
          <w:szCs w:val="36"/>
        </w:rPr>
      </w:pPr>
    </w:p>
    <w:p w14:paraId="34C9D88A">
      <w:pPr>
        <w:spacing w:line="360" w:lineRule="auto"/>
        <w:jc w:val="center"/>
        <w:rPr>
          <w:rFonts w:hint="eastAsia"/>
          <w:b/>
          <w:bCs/>
          <w:sz w:val="36"/>
          <w:szCs w:val="36"/>
        </w:rPr>
      </w:pPr>
      <w:r>
        <w:rPr>
          <w:rFonts w:hint="eastAsia"/>
          <w:b/>
          <w:bCs/>
          <w:sz w:val="36"/>
          <w:szCs w:val="36"/>
        </w:rPr>
        <w:t>第二章   用户需求书</w:t>
      </w:r>
      <w:bookmarkEnd w:id="5"/>
      <w:bookmarkEnd w:id="6"/>
    </w:p>
    <w:bookmarkEnd w:id="0"/>
    <w:p w14:paraId="210DDC67">
      <w:pPr>
        <w:spacing w:line="360" w:lineRule="auto"/>
        <w:rPr>
          <w:rFonts w:hint="eastAsia" w:ascii="宋体" w:hAnsi="宋体" w:cs="宋体"/>
          <w:b/>
          <w:sz w:val="24"/>
        </w:rPr>
      </w:pPr>
      <w:r>
        <w:rPr>
          <w:rFonts w:hint="eastAsia" w:ascii="宋体" w:hAnsi="宋体" w:cs="宋体"/>
          <w:b/>
          <w:sz w:val="24"/>
        </w:rPr>
        <w:t>一、项目基本情况</w:t>
      </w:r>
    </w:p>
    <w:p w14:paraId="35B139F7">
      <w:pPr>
        <w:widowControl/>
        <w:spacing w:line="360" w:lineRule="auto"/>
        <w:rPr>
          <w:rFonts w:hint="eastAsia" w:ascii="宋体" w:hAnsi="宋体" w:eastAsia="宋体" w:cs="宋体"/>
          <w:kern w:val="0"/>
          <w:sz w:val="24"/>
          <w:lang w:eastAsia="zh-CN"/>
        </w:rPr>
      </w:pPr>
      <w:r>
        <w:rPr>
          <w:rFonts w:hint="eastAsia" w:ascii="宋体" w:hAnsi="宋体" w:cs="宋体"/>
          <w:sz w:val="24"/>
        </w:rPr>
        <w:t>1.项目编号：</w:t>
      </w:r>
      <w:r>
        <w:rPr>
          <w:rFonts w:hint="eastAsia" w:ascii="宋体" w:hAnsi="宋体" w:cs="宋体"/>
          <w:kern w:val="0"/>
          <w:sz w:val="24"/>
          <w:lang w:eastAsia="zh-CN"/>
        </w:rPr>
        <w:t>HKPH2026-48</w:t>
      </w:r>
    </w:p>
    <w:p w14:paraId="0F9D42BC">
      <w:pPr>
        <w:spacing w:line="500" w:lineRule="exact"/>
        <w:rPr>
          <w:rFonts w:hint="eastAsia" w:ascii="宋体" w:hAnsi="宋体" w:eastAsia="宋体" w:cs="宋体"/>
          <w:color w:val="000000"/>
          <w:sz w:val="24"/>
          <w:lang w:eastAsia="zh-CN"/>
        </w:rPr>
      </w:pPr>
      <w:r>
        <w:rPr>
          <w:rFonts w:hint="eastAsia" w:ascii="宋体" w:hAnsi="宋体" w:cs="宋体"/>
          <w:color w:val="000000"/>
          <w:sz w:val="24"/>
        </w:rPr>
        <w:t>2.项目名称：</w:t>
      </w:r>
      <w:r>
        <w:rPr>
          <w:rFonts w:hint="eastAsia" w:ascii="宋体" w:hAnsi="宋体" w:cs="宋体"/>
          <w:color w:val="000000"/>
          <w:sz w:val="24"/>
          <w:lang w:eastAsia="zh-CN"/>
        </w:rPr>
        <w:t>2026年纺织品类采购项目（二次）</w:t>
      </w:r>
    </w:p>
    <w:p w14:paraId="4D5C5B15">
      <w:pPr>
        <w:spacing w:line="500" w:lineRule="exact"/>
        <w:rPr>
          <w:rFonts w:hint="eastAsia" w:ascii="宋体" w:hAnsi="宋体" w:cs="宋体"/>
          <w:color w:val="000000"/>
          <w:sz w:val="24"/>
        </w:rPr>
      </w:pPr>
      <w:r>
        <w:rPr>
          <w:rFonts w:hint="eastAsia" w:ascii="宋体" w:hAnsi="宋体" w:cs="宋体"/>
          <w:color w:val="000000"/>
          <w:sz w:val="24"/>
        </w:rPr>
        <w:t>3.预算金额：320,000.</w:t>
      </w:r>
      <w:r>
        <w:rPr>
          <w:rFonts w:hint="eastAsia" w:ascii="宋体" w:hAnsi="宋体" w:cs="宋体"/>
          <w:sz w:val="24"/>
        </w:rPr>
        <w:t>00</w:t>
      </w:r>
      <w:r>
        <w:rPr>
          <w:rFonts w:hint="eastAsia" w:ascii="宋体" w:hAnsi="宋体" w:cs="宋体"/>
          <w:color w:val="000000"/>
          <w:sz w:val="24"/>
        </w:rPr>
        <w:t>元</w:t>
      </w:r>
    </w:p>
    <w:p w14:paraId="2F8EBFDE">
      <w:pPr>
        <w:spacing w:line="500" w:lineRule="exact"/>
        <w:rPr>
          <w:rFonts w:hint="eastAsia" w:ascii="宋体" w:hAnsi="宋体" w:cs="宋体"/>
          <w:sz w:val="24"/>
        </w:rPr>
      </w:pPr>
      <w:r>
        <w:rPr>
          <w:rFonts w:hint="eastAsia" w:ascii="宋体" w:hAnsi="宋体" w:cs="宋体"/>
          <w:sz w:val="24"/>
        </w:rPr>
        <w:t>4.最高限价：超过最高限价即为无效报价。</w:t>
      </w:r>
    </w:p>
    <w:p w14:paraId="167A4521">
      <w:pPr>
        <w:spacing w:line="500" w:lineRule="exact"/>
        <w:rPr>
          <w:rFonts w:hint="eastAsia" w:ascii="宋体" w:hAnsi="宋体" w:cs="宋体"/>
          <w:sz w:val="24"/>
        </w:rPr>
      </w:pPr>
      <w:r>
        <w:rPr>
          <w:rFonts w:hint="eastAsia" w:ascii="宋体" w:hAnsi="宋体" w:cs="宋体"/>
          <w:sz w:val="24"/>
        </w:rPr>
        <w:t>6.合同履行期限：自合同签订之日起1年</w:t>
      </w:r>
    </w:p>
    <w:p w14:paraId="093FDB37">
      <w:pPr>
        <w:spacing w:line="500" w:lineRule="exact"/>
        <w:rPr>
          <w:rFonts w:hint="eastAsia" w:ascii="宋体" w:hAnsi="宋体" w:cs="宋体"/>
          <w:color w:val="000000"/>
          <w:sz w:val="24"/>
        </w:rPr>
      </w:pPr>
      <w:r>
        <w:rPr>
          <w:rFonts w:hint="eastAsia" w:ascii="宋体" w:hAnsi="宋体" w:cs="宋体"/>
          <w:color w:val="000000"/>
          <w:sz w:val="24"/>
        </w:rPr>
        <w:t>7.交货地点：采购人指定地点</w:t>
      </w:r>
    </w:p>
    <w:p w14:paraId="33895475">
      <w:pPr>
        <w:spacing w:line="500" w:lineRule="exact"/>
        <w:rPr>
          <w:rFonts w:hint="eastAsia" w:ascii="宋体" w:hAnsi="宋体" w:cs="宋体"/>
          <w:color w:val="000000"/>
          <w:sz w:val="24"/>
        </w:rPr>
      </w:pPr>
      <w:r>
        <w:rPr>
          <w:rFonts w:hint="eastAsia" w:ascii="宋体" w:hAnsi="宋体" w:cs="宋体"/>
          <w:color w:val="000000"/>
          <w:sz w:val="24"/>
        </w:rPr>
        <w:t>8.交货期限：收到采购人采购订单后 7日内（含非工作日）</w:t>
      </w:r>
    </w:p>
    <w:p w14:paraId="765139D0">
      <w:pPr>
        <w:spacing w:line="500" w:lineRule="exact"/>
        <w:rPr>
          <w:rFonts w:hint="eastAsia" w:ascii="宋体" w:hAnsi="宋体" w:cs="宋体"/>
          <w:color w:val="000000"/>
          <w:sz w:val="24"/>
        </w:rPr>
      </w:pPr>
      <w:r>
        <w:rPr>
          <w:rFonts w:hint="eastAsia" w:ascii="宋体" w:hAnsi="宋体" w:cs="宋体"/>
          <w:color w:val="000000"/>
          <w:sz w:val="24"/>
        </w:rPr>
        <w:t>9.付款方式：乙方交货后，应于每月1日-5 日将合法有效的发票、货品签收单等相关报账资料交至甲方，甲方办完货品入库手续6个月后通过银行转账方式支付货款。</w:t>
      </w:r>
    </w:p>
    <w:p w14:paraId="35E28B69">
      <w:pPr>
        <w:spacing w:line="360" w:lineRule="auto"/>
        <w:rPr>
          <w:rFonts w:hint="eastAsia" w:ascii="宋体" w:hAnsi="宋体" w:cs="宋体"/>
          <w:b/>
          <w:sz w:val="24"/>
        </w:rPr>
      </w:pPr>
      <w:r>
        <w:rPr>
          <w:rFonts w:hint="eastAsia" w:ascii="宋体" w:hAnsi="宋体" w:cs="宋体"/>
          <w:b/>
          <w:sz w:val="24"/>
        </w:rPr>
        <w:t>二、采购清单</w:t>
      </w:r>
    </w:p>
    <w:p w14:paraId="16C7874A">
      <w:pPr>
        <w:spacing w:line="500" w:lineRule="exact"/>
        <w:ind w:firstLine="480" w:firstLineChars="200"/>
        <w:rPr>
          <w:rFonts w:hint="eastAsia" w:ascii="宋体" w:hAnsi="宋体" w:cs="宋体"/>
          <w:color w:val="000000"/>
          <w:sz w:val="24"/>
        </w:rPr>
      </w:pPr>
      <w:r>
        <w:rPr>
          <w:rFonts w:hint="eastAsia" w:ascii="宋体" w:hAnsi="宋体" w:cs="宋体"/>
          <w:color w:val="000000"/>
          <w:sz w:val="24"/>
        </w:rPr>
        <w:t>以下表的“最高限制单价”为基准，投标人对项目进行统一的下浮率报价，不支持对下表分项或子项进行不同下浮率报价，对于不同下浮率的报价作废标处理。最终以品目货物实际采购数量与按预算单价下浮后的价格进行结算。</w:t>
      </w:r>
    </w:p>
    <w:tbl>
      <w:tblPr>
        <w:tblStyle w:val="42"/>
        <w:tblW w:w="6703" w:type="pct"/>
        <w:tblInd w:w="0" w:type="dxa"/>
        <w:tblLayout w:type="fixed"/>
        <w:tblCellMar>
          <w:top w:w="0" w:type="dxa"/>
          <w:left w:w="108" w:type="dxa"/>
          <w:bottom w:w="0" w:type="dxa"/>
          <w:right w:w="108" w:type="dxa"/>
        </w:tblCellMar>
      </w:tblPr>
      <w:tblGrid>
        <w:gridCol w:w="533"/>
        <w:gridCol w:w="457"/>
        <w:gridCol w:w="518"/>
        <w:gridCol w:w="365"/>
        <w:gridCol w:w="1030"/>
        <w:gridCol w:w="892"/>
        <w:gridCol w:w="1912"/>
        <w:gridCol w:w="1909"/>
        <w:gridCol w:w="900"/>
        <w:gridCol w:w="1450"/>
        <w:gridCol w:w="1452"/>
      </w:tblGrid>
      <w:tr w14:paraId="02BF476C">
        <w:tblPrEx>
          <w:tblCellMar>
            <w:top w:w="0" w:type="dxa"/>
            <w:left w:w="108" w:type="dxa"/>
            <w:bottom w:w="0" w:type="dxa"/>
            <w:right w:w="108" w:type="dxa"/>
          </w:tblCellMar>
        </w:tblPrEx>
        <w:trPr>
          <w:gridAfter w:val="2"/>
          <w:wAfter w:w="1270" w:type="pct"/>
          <w:trHeight w:val="432" w:hRule="atLeast"/>
        </w:trPr>
        <w:tc>
          <w:tcPr>
            <w:tcW w:w="3729" w:type="pct"/>
            <w:gridSpan w:val="9"/>
            <w:tcBorders>
              <w:top w:val="single" w:color="auto" w:sz="4" w:space="0"/>
              <w:left w:val="single" w:color="auto" w:sz="4" w:space="0"/>
              <w:bottom w:val="single" w:color="auto" w:sz="4" w:space="0"/>
              <w:right w:val="single" w:color="auto" w:sz="4" w:space="0"/>
            </w:tcBorders>
            <w:shd w:val="clear" w:color="000000" w:fill="FFFFFF"/>
            <w:vAlign w:val="center"/>
          </w:tcPr>
          <w:p w14:paraId="61A8A747">
            <w:pPr>
              <w:widowControl/>
              <w:jc w:val="center"/>
              <w:rPr>
                <w:rFonts w:ascii="宋体" w:hAnsi="宋体" w:cs="宋体"/>
                <w:b/>
                <w:bCs/>
                <w:color w:val="000000"/>
                <w:kern w:val="0"/>
                <w:sz w:val="18"/>
                <w:szCs w:val="18"/>
              </w:rPr>
            </w:pPr>
            <w:r>
              <w:rPr>
                <w:rFonts w:hint="eastAsia" w:ascii="宋体" w:hAnsi="宋体" w:cs="Arial"/>
                <w:color w:val="000000"/>
                <w:sz w:val="28"/>
                <w:szCs w:val="28"/>
                <w:lang w:eastAsia="zh-CN"/>
              </w:rPr>
              <w:t>2026年纺织品类采购项目（二次）</w:t>
            </w:r>
            <w:r>
              <w:rPr>
                <w:rFonts w:hint="eastAsia" w:ascii="宋体" w:hAnsi="宋体" w:cs="Arial"/>
                <w:color w:val="000000"/>
                <w:sz w:val="28"/>
                <w:szCs w:val="28"/>
              </w:rPr>
              <w:t>明细表</w:t>
            </w:r>
          </w:p>
        </w:tc>
      </w:tr>
      <w:tr w14:paraId="51007097">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478976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A60C2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品名</w:t>
            </w:r>
          </w:p>
        </w:tc>
        <w:tc>
          <w:tcPr>
            <w:tcW w:w="159" w:type="pct"/>
            <w:tcBorders>
              <w:top w:val="nil"/>
              <w:left w:val="nil"/>
              <w:bottom w:val="single" w:color="auto" w:sz="4" w:space="0"/>
              <w:right w:val="single" w:color="auto" w:sz="4" w:space="0"/>
            </w:tcBorders>
            <w:shd w:val="clear" w:color="000000" w:fill="FFFFFF"/>
            <w:vAlign w:val="center"/>
          </w:tcPr>
          <w:p w14:paraId="18E72CF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单位</w:t>
            </w:r>
          </w:p>
        </w:tc>
        <w:tc>
          <w:tcPr>
            <w:tcW w:w="451" w:type="pct"/>
            <w:tcBorders>
              <w:top w:val="nil"/>
              <w:left w:val="nil"/>
              <w:bottom w:val="single" w:color="auto" w:sz="4" w:space="0"/>
              <w:right w:val="single" w:color="auto" w:sz="4" w:space="0"/>
            </w:tcBorders>
            <w:shd w:val="clear" w:color="000000" w:fill="FFFFFF"/>
            <w:vAlign w:val="center"/>
          </w:tcPr>
          <w:p w14:paraId="31944B3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规格型号</w:t>
            </w:r>
          </w:p>
        </w:tc>
        <w:tc>
          <w:tcPr>
            <w:tcW w:w="390" w:type="pct"/>
            <w:tcBorders>
              <w:top w:val="nil"/>
              <w:left w:val="nil"/>
              <w:bottom w:val="single" w:color="auto" w:sz="4" w:space="0"/>
              <w:right w:val="single" w:color="auto" w:sz="4" w:space="0"/>
            </w:tcBorders>
            <w:shd w:val="clear" w:color="000000" w:fill="FFFFFF"/>
            <w:vAlign w:val="center"/>
          </w:tcPr>
          <w:p w14:paraId="7249B87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布料说明</w:t>
            </w:r>
          </w:p>
        </w:tc>
        <w:tc>
          <w:tcPr>
            <w:tcW w:w="837" w:type="pct"/>
            <w:tcBorders>
              <w:top w:val="nil"/>
              <w:left w:val="nil"/>
              <w:bottom w:val="single" w:color="auto" w:sz="4" w:space="0"/>
              <w:right w:val="single" w:color="auto" w:sz="4" w:space="0"/>
            </w:tcBorders>
            <w:shd w:val="clear" w:color="000000" w:fill="FFFFFF"/>
            <w:vAlign w:val="center"/>
          </w:tcPr>
          <w:p w14:paraId="11D204C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面料</w:t>
            </w:r>
          </w:p>
        </w:tc>
        <w:tc>
          <w:tcPr>
            <w:tcW w:w="835" w:type="pct"/>
            <w:tcBorders>
              <w:top w:val="nil"/>
              <w:left w:val="nil"/>
              <w:bottom w:val="single" w:color="auto" w:sz="4" w:space="0"/>
              <w:right w:val="single" w:color="auto" w:sz="4" w:space="0"/>
            </w:tcBorders>
            <w:shd w:val="clear" w:color="000000" w:fill="FFFFFF"/>
            <w:vAlign w:val="center"/>
          </w:tcPr>
          <w:p w14:paraId="2F25308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备注</w:t>
            </w:r>
          </w:p>
        </w:tc>
        <w:tc>
          <w:tcPr>
            <w:tcW w:w="394" w:type="pct"/>
            <w:tcBorders>
              <w:top w:val="nil"/>
              <w:left w:val="nil"/>
              <w:bottom w:val="single" w:color="auto" w:sz="4" w:space="0"/>
              <w:right w:val="single" w:color="auto" w:sz="4" w:space="0"/>
            </w:tcBorders>
            <w:shd w:val="clear" w:color="000000" w:fill="FFFFFF"/>
            <w:vAlign w:val="center"/>
          </w:tcPr>
          <w:p w14:paraId="2FB9B3C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最高限制单价（元）</w:t>
            </w:r>
          </w:p>
        </w:tc>
      </w:tr>
      <w:tr w14:paraId="33F11E72">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DAC0E44">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89D970">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医生白大褂（夏装）</w:t>
            </w:r>
          </w:p>
        </w:tc>
        <w:tc>
          <w:tcPr>
            <w:tcW w:w="159" w:type="pct"/>
            <w:tcBorders>
              <w:top w:val="nil"/>
              <w:left w:val="nil"/>
              <w:bottom w:val="single" w:color="auto" w:sz="4" w:space="0"/>
              <w:right w:val="single" w:color="auto" w:sz="4" w:space="0"/>
            </w:tcBorders>
            <w:shd w:val="clear" w:color="000000" w:fill="FFFFFF"/>
            <w:vAlign w:val="center"/>
          </w:tcPr>
          <w:p w14:paraId="3734748F">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072CFAA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006340A">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279D0B9B">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57B91841">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7D691C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62.41 </w:t>
            </w:r>
          </w:p>
        </w:tc>
      </w:tr>
      <w:tr w14:paraId="28C86F15">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3D7260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B8B4CE">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医生白大褂（冬装）</w:t>
            </w:r>
          </w:p>
        </w:tc>
        <w:tc>
          <w:tcPr>
            <w:tcW w:w="159" w:type="pct"/>
            <w:tcBorders>
              <w:top w:val="nil"/>
              <w:left w:val="nil"/>
              <w:bottom w:val="single" w:color="auto" w:sz="4" w:space="0"/>
              <w:right w:val="single" w:color="auto" w:sz="4" w:space="0"/>
            </w:tcBorders>
            <w:shd w:val="clear" w:color="000000" w:fill="FFFFFF"/>
            <w:vAlign w:val="center"/>
          </w:tcPr>
          <w:p w14:paraId="74BDBB9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3A43723">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6663E444">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38DE242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0B2E7A89">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7D5D3A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3B992055">
        <w:tblPrEx>
          <w:tblCellMar>
            <w:top w:w="0" w:type="dxa"/>
            <w:left w:w="108" w:type="dxa"/>
            <w:bottom w:w="0" w:type="dxa"/>
            <w:right w:w="108" w:type="dxa"/>
          </w:tblCellMar>
        </w:tblPrEx>
        <w:trPr>
          <w:gridAfter w:val="2"/>
          <w:wAfter w:w="1270" w:type="pct"/>
          <w:trHeight w:val="216" w:hRule="atLeast"/>
        </w:trPr>
        <w:tc>
          <w:tcPr>
            <w:tcW w:w="233" w:type="pct"/>
            <w:vMerge w:val="restart"/>
            <w:tcBorders>
              <w:top w:val="nil"/>
              <w:left w:val="single" w:color="auto" w:sz="4" w:space="0"/>
              <w:bottom w:val="single" w:color="auto" w:sz="4" w:space="0"/>
              <w:right w:val="single" w:color="auto" w:sz="4" w:space="0"/>
            </w:tcBorders>
            <w:shd w:val="clear" w:color="000000" w:fill="FFFFFF"/>
            <w:vAlign w:val="center"/>
          </w:tcPr>
          <w:p w14:paraId="185A3729">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426"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5DE264">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医技上下装（夏装）</w:t>
            </w:r>
          </w:p>
        </w:tc>
        <w:tc>
          <w:tcPr>
            <w:tcW w:w="159" w:type="pct"/>
            <w:vMerge w:val="restart"/>
            <w:tcBorders>
              <w:top w:val="nil"/>
              <w:left w:val="single" w:color="auto" w:sz="4" w:space="0"/>
              <w:bottom w:val="single" w:color="auto" w:sz="4" w:space="0"/>
              <w:right w:val="single" w:color="auto" w:sz="4" w:space="0"/>
            </w:tcBorders>
            <w:shd w:val="clear" w:color="000000" w:fill="FFFFFF"/>
            <w:vAlign w:val="center"/>
          </w:tcPr>
          <w:p w14:paraId="2BEE3E47">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66ED67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vMerge w:val="restart"/>
            <w:tcBorders>
              <w:top w:val="nil"/>
              <w:left w:val="single" w:color="auto" w:sz="4" w:space="0"/>
              <w:bottom w:val="single" w:color="auto" w:sz="4" w:space="0"/>
              <w:right w:val="single" w:color="auto" w:sz="4" w:space="0"/>
            </w:tcBorders>
            <w:vAlign w:val="center"/>
          </w:tcPr>
          <w:p w14:paraId="45DB5BB6">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30C1FC69">
            <w:pPr>
              <w:widowControl/>
              <w:jc w:val="left"/>
              <w:rPr>
                <w:rFonts w:ascii="宋体" w:hAnsi="宋体" w:cs="宋体"/>
                <w:color w:val="000000"/>
                <w:kern w:val="0"/>
                <w:sz w:val="18"/>
                <w:szCs w:val="18"/>
              </w:rPr>
            </w:pPr>
            <w:r>
              <w:rPr>
                <w:rFonts w:hint="eastAsia" w:ascii="宋体" w:hAnsi="宋体" w:cs="宋体"/>
                <w:color w:val="000000"/>
                <w:kern w:val="0"/>
                <w:sz w:val="18"/>
                <w:szCs w:val="18"/>
              </w:rPr>
              <w:t>45/2*45/2</w:t>
            </w:r>
          </w:p>
        </w:tc>
        <w:tc>
          <w:tcPr>
            <w:tcW w:w="835" w:type="pct"/>
            <w:vMerge w:val="restart"/>
            <w:tcBorders>
              <w:top w:val="nil"/>
              <w:left w:val="single" w:color="auto" w:sz="4" w:space="0"/>
              <w:bottom w:val="single" w:color="auto" w:sz="4" w:space="0"/>
              <w:right w:val="single" w:color="auto" w:sz="4" w:space="0"/>
            </w:tcBorders>
            <w:noWrap/>
            <w:vAlign w:val="center"/>
          </w:tcPr>
          <w:p w14:paraId="16F058B0">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vMerge w:val="restart"/>
            <w:tcBorders>
              <w:top w:val="nil"/>
              <w:left w:val="single" w:color="auto" w:sz="4" w:space="0"/>
              <w:bottom w:val="single" w:color="000000" w:sz="4" w:space="0"/>
              <w:right w:val="single" w:color="auto" w:sz="4" w:space="0"/>
            </w:tcBorders>
            <w:noWrap/>
            <w:vAlign w:val="center"/>
          </w:tcPr>
          <w:p w14:paraId="1314F6A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78.57 </w:t>
            </w:r>
          </w:p>
        </w:tc>
      </w:tr>
      <w:tr w14:paraId="694680B5">
        <w:tblPrEx>
          <w:tblCellMar>
            <w:top w:w="0" w:type="dxa"/>
            <w:left w:w="108" w:type="dxa"/>
            <w:bottom w:w="0" w:type="dxa"/>
            <w:right w:w="108" w:type="dxa"/>
          </w:tblCellMar>
        </w:tblPrEx>
        <w:trPr>
          <w:gridAfter w:val="2"/>
          <w:wAfter w:w="1270" w:type="pct"/>
          <w:trHeight w:val="432" w:hRule="atLeast"/>
        </w:trPr>
        <w:tc>
          <w:tcPr>
            <w:tcW w:w="233" w:type="pct"/>
            <w:vMerge w:val="continue"/>
            <w:tcBorders>
              <w:top w:val="nil"/>
              <w:left w:val="single" w:color="auto" w:sz="4" w:space="0"/>
              <w:bottom w:val="single" w:color="auto" w:sz="4" w:space="0"/>
              <w:right w:val="single" w:color="auto" w:sz="4" w:space="0"/>
            </w:tcBorders>
            <w:vAlign w:val="center"/>
          </w:tcPr>
          <w:p w14:paraId="7557740C">
            <w:pPr>
              <w:widowControl/>
              <w:jc w:val="left"/>
              <w:rPr>
                <w:rFonts w:ascii="宋体" w:hAnsi="宋体" w:cs="宋体"/>
                <w:color w:val="000000"/>
                <w:kern w:val="0"/>
                <w:sz w:val="18"/>
                <w:szCs w:val="18"/>
              </w:rPr>
            </w:pPr>
          </w:p>
        </w:tc>
        <w:tc>
          <w:tcPr>
            <w:tcW w:w="426" w:type="pct"/>
            <w:gridSpan w:val="2"/>
            <w:vMerge w:val="continue"/>
            <w:tcBorders>
              <w:top w:val="single" w:color="auto" w:sz="4" w:space="0"/>
              <w:left w:val="single" w:color="auto" w:sz="4" w:space="0"/>
              <w:bottom w:val="single" w:color="auto" w:sz="4" w:space="0"/>
              <w:right w:val="single" w:color="auto" w:sz="4" w:space="0"/>
            </w:tcBorders>
            <w:vAlign w:val="center"/>
          </w:tcPr>
          <w:p w14:paraId="361DBF04">
            <w:pPr>
              <w:widowControl/>
              <w:jc w:val="left"/>
              <w:rPr>
                <w:rFonts w:ascii="宋体" w:hAnsi="宋体" w:cs="宋体"/>
                <w:color w:val="000000"/>
                <w:kern w:val="0"/>
                <w:sz w:val="18"/>
                <w:szCs w:val="18"/>
              </w:rPr>
            </w:pPr>
          </w:p>
        </w:tc>
        <w:tc>
          <w:tcPr>
            <w:tcW w:w="159" w:type="pct"/>
            <w:vMerge w:val="continue"/>
            <w:tcBorders>
              <w:top w:val="nil"/>
              <w:left w:val="single" w:color="auto" w:sz="4" w:space="0"/>
              <w:bottom w:val="single" w:color="auto" w:sz="4" w:space="0"/>
              <w:right w:val="single" w:color="auto" w:sz="4" w:space="0"/>
            </w:tcBorders>
            <w:vAlign w:val="center"/>
          </w:tcPr>
          <w:p w14:paraId="7C965F79">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04966F47">
            <w:pPr>
              <w:widowControl/>
              <w:jc w:val="left"/>
              <w:rPr>
                <w:rFonts w:ascii="宋体" w:hAnsi="宋体" w:cs="宋体"/>
                <w:color w:val="000000"/>
                <w:kern w:val="0"/>
                <w:sz w:val="18"/>
                <w:szCs w:val="18"/>
              </w:rPr>
            </w:pPr>
          </w:p>
        </w:tc>
        <w:tc>
          <w:tcPr>
            <w:tcW w:w="390" w:type="pct"/>
            <w:vMerge w:val="continue"/>
            <w:tcBorders>
              <w:top w:val="nil"/>
              <w:left w:val="single" w:color="auto" w:sz="4" w:space="0"/>
              <w:bottom w:val="single" w:color="auto" w:sz="4" w:space="0"/>
              <w:right w:val="single" w:color="auto" w:sz="4" w:space="0"/>
            </w:tcBorders>
            <w:vAlign w:val="center"/>
          </w:tcPr>
          <w:p w14:paraId="7ECADF58">
            <w:pPr>
              <w:widowControl/>
              <w:jc w:val="left"/>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vAlign w:val="center"/>
          </w:tcPr>
          <w:p w14:paraId="6CB66F94">
            <w:pPr>
              <w:widowControl/>
              <w:jc w:val="left"/>
              <w:rPr>
                <w:rFonts w:ascii="宋体" w:hAnsi="宋体" w:cs="宋体"/>
                <w:color w:val="000000"/>
                <w:kern w:val="0"/>
                <w:sz w:val="18"/>
                <w:szCs w:val="18"/>
              </w:rPr>
            </w:pPr>
            <w:r>
              <w:rPr>
                <w:rFonts w:hint="eastAsia" w:ascii="宋体" w:hAnsi="宋体" w:cs="宋体"/>
                <w:color w:val="000000"/>
                <w:kern w:val="0"/>
                <w:sz w:val="18"/>
                <w:szCs w:val="18"/>
              </w:rPr>
              <w:t>聚酯纤维65%，精梳</w:t>
            </w:r>
          </w:p>
        </w:tc>
        <w:tc>
          <w:tcPr>
            <w:tcW w:w="835" w:type="pct"/>
            <w:vMerge w:val="continue"/>
            <w:tcBorders>
              <w:top w:val="nil"/>
              <w:left w:val="single" w:color="auto" w:sz="4" w:space="0"/>
              <w:bottom w:val="single" w:color="auto" w:sz="4" w:space="0"/>
              <w:right w:val="single" w:color="auto" w:sz="4" w:space="0"/>
            </w:tcBorders>
            <w:vAlign w:val="center"/>
          </w:tcPr>
          <w:p w14:paraId="03CF33B9">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091D55F1">
            <w:pPr>
              <w:widowControl/>
              <w:jc w:val="left"/>
              <w:rPr>
                <w:rFonts w:ascii="宋体" w:hAnsi="宋体" w:cs="宋体"/>
                <w:color w:val="000000"/>
                <w:kern w:val="0"/>
                <w:sz w:val="18"/>
                <w:szCs w:val="18"/>
              </w:rPr>
            </w:pPr>
          </w:p>
        </w:tc>
      </w:tr>
      <w:tr w14:paraId="11F09CB3">
        <w:tblPrEx>
          <w:tblCellMar>
            <w:top w:w="0" w:type="dxa"/>
            <w:left w:w="108" w:type="dxa"/>
            <w:bottom w:w="0" w:type="dxa"/>
            <w:right w:w="108" w:type="dxa"/>
          </w:tblCellMar>
        </w:tblPrEx>
        <w:trPr>
          <w:gridAfter w:val="2"/>
          <w:wAfter w:w="1270" w:type="pct"/>
          <w:trHeight w:val="216" w:hRule="atLeast"/>
        </w:trPr>
        <w:tc>
          <w:tcPr>
            <w:tcW w:w="233" w:type="pct"/>
            <w:vMerge w:val="continue"/>
            <w:tcBorders>
              <w:top w:val="nil"/>
              <w:left w:val="single" w:color="auto" w:sz="4" w:space="0"/>
              <w:bottom w:val="single" w:color="auto" w:sz="4" w:space="0"/>
              <w:right w:val="single" w:color="auto" w:sz="4" w:space="0"/>
            </w:tcBorders>
            <w:vAlign w:val="center"/>
          </w:tcPr>
          <w:p w14:paraId="08E928C9">
            <w:pPr>
              <w:widowControl/>
              <w:jc w:val="left"/>
              <w:rPr>
                <w:rFonts w:ascii="宋体" w:hAnsi="宋体" w:cs="宋体"/>
                <w:color w:val="000000"/>
                <w:kern w:val="0"/>
                <w:sz w:val="18"/>
                <w:szCs w:val="18"/>
              </w:rPr>
            </w:pPr>
          </w:p>
        </w:tc>
        <w:tc>
          <w:tcPr>
            <w:tcW w:w="426" w:type="pct"/>
            <w:gridSpan w:val="2"/>
            <w:vMerge w:val="continue"/>
            <w:tcBorders>
              <w:top w:val="single" w:color="auto" w:sz="4" w:space="0"/>
              <w:left w:val="single" w:color="auto" w:sz="4" w:space="0"/>
              <w:bottom w:val="single" w:color="auto" w:sz="4" w:space="0"/>
              <w:right w:val="single" w:color="auto" w:sz="4" w:space="0"/>
            </w:tcBorders>
            <w:vAlign w:val="center"/>
          </w:tcPr>
          <w:p w14:paraId="671E9931">
            <w:pPr>
              <w:widowControl/>
              <w:jc w:val="left"/>
              <w:rPr>
                <w:rFonts w:ascii="宋体" w:hAnsi="宋体" w:cs="宋体"/>
                <w:color w:val="000000"/>
                <w:kern w:val="0"/>
                <w:sz w:val="18"/>
                <w:szCs w:val="18"/>
              </w:rPr>
            </w:pPr>
          </w:p>
        </w:tc>
        <w:tc>
          <w:tcPr>
            <w:tcW w:w="159" w:type="pct"/>
            <w:vMerge w:val="continue"/>
            <w:tcBorders>
              <w:top w:val="nil"/>
              <w:left w:val="single" w:color="auto" w:sz="4" w:space="0"/>
              <w:bottom w:val="single" w:color="auto" w:sz="4" w:space="0"/>
              <w:right w:val="single" w:color="auto" w:sz="4" w:space="0"/>
            </w:tcBorders>
            <w:vAlign w:val="center"/>
          </w:tcPr>
          <w:p w14:paraId="168B15E1">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3D52BF93">
            <w:pPr>
              <w:widowControl/>
              <w:jc w:val="left"/>
              <w:rPr>
                <w:rFonts w:ascii="宋体" w:hAnsi="宋体" w:cs="宋体"/>
                <w:color w:val="000000"/>
                <w:kern w:val="0"/>
                <w:sz w:val="18"/>
                <w:szCs w:val="18"/>
              </w:rPr>
            </w:pPr>
          </w:p>
        </w:tc>
        <w:tc>
          <w:tcPr>
            <w:tcW w:w="390" w:type="pct"/>
            <w:vMerge w:val="continue"/>
            <w:tcBorders>
              <w:top w:val="nil"/>
              <w:left w:val="single" w:color="auto" w:sz="4" w:space="0"/>
              <w:bottom w:val="single" w:color="auto" w:sz="4" w:space="0"/>
              <w:right w:val="single" w:color="auto" w:sz="4" w:space="0"/>
            </w:tcBorders>
            <w:vAlign w:val="center"/>
          </w:tcPr>
          <w:p w14:paraId="237179D8">
            <w:pPr>
              <w:widowControl/>
              <w:jc w:val="left"/>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vAlign w:val="center"/>
          </w:tcPr>
          <w:p w14:paraId="57961FCD">
            <w:pPr>
              <w:widowControl/>
              <w:jc w:val="left"/>
              <w:rPr>
                <w:rFonts w:ascii="宋体" w:hAnsi="宋体" w:cs="宋体"/>
                <w:color w:val="000000"/>
                <w:kern w:val="0"/>
                <w:sz w:val="18"/>
                <w:szCs w:val="18"/>
              </w:rPr>
            </w:pPr>
            <w:r>
              <w:rPr>
                <w:rFonts w:hint="eastAsia" w:ascii="宋体" w:hAnsi="宋体" w:cs="宋体"/>
                <w:color w:val="000000"/>
                <w:kern w:val="0"/>
                <w:sz w:val="18"/>
                <w:szCs w:val="18"/>
              </w:rPr>
              <w:t>棉35%</w:t>
            </w:r>
          </w:p>
        </w:tc>
        <w:tc>
          <w:tcPr>
            <w:tcW w:w="835" w:type="pct"/>
            <w:vMerge w:val="continue"/>
            <w:tcBorders>
              <w:top w:val="nil"/>
              <w:left w:val="single" w:color="auto" w:sz="4" w:space="0"/>
              <w:bottom w:val="single" w:color="auto" w:sz="4" w:space="0"/>
              <w:right w:val="single" w:color="auto" w:sz="4" w:space="0"/>
            </w:tcBorders>
            <w:vAlign w:val="center"/>
          </w:tcPr>
          <w:p w14:paraId="065EB816">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09731A83">
            <w:pPr>
              <w:widowControl/>
              <w:jc w:val="left"/>
              <w:rPr>
                <w:rFonts w:ascii="宋体" w:hAnsi="宋体" w:cs="宋体"/>
                <w:color w:val="000000"/>
                <w:kern w:val="0"/>
                <w:sz w:val="18"/>
                <w:szCs w:val="18"/>
              </w:rPr>
            </w:pPr>
          </w:p>
        </w:tc>
      </w:tr>
      <w:tr w14:paraId="082EEB79">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E433FCF">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30C6EE1">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医技上下装（冬装）</w:t>
            </w:r>
          </w:p>
        </w:tc>
        <w:tc>
          <w:tcPr>
            <w:tcW w:w="159" w:type="pct"/>
            <w:tcBorders>
              <w:top w:val="nil"/>
              <w:left w:val="nil"/>
              <w:bottom w:val="single" w:color="auto" w:sz="4" w:space="0"/>
              <w:right w:val="single" w:color="auto" w:sz="4" w:space="0"/>
            </w:tcBorders>
            <w:shd w:val="clear" w:color="000000" w:fill="FFFFFF"/>
            <w:vAlign w:val="center"/>
          </w:tcPr>
          <w:p w14:paraId="2C35253E">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903AD7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25C26E5B">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17AB4C1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4F5F6001">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72C2B9C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5B716A22">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DB5CC3F">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E482CC0">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分体式护士服（夏装）</w:t>
            </w:r>
          </w:p>
        </w:tc>
        <w:tc>
          <w:tcPr>
            <w:tcW w:w="159" w:type="pct"/>
            <w:tcBorders>
              <w:top w:val="nil"/>
              <w:left w:val="nil"/>
              <w:bottom w:val="single" w:color="auto" w:sz="4" w:space="0"/>
              <w:right w:val="single" w:color="auto" w:sz="4" w:space="0"/>
            </w:tcBorders>
            <w:shd w:val="clear" w:color="000000" w:fill="FFFFFF"/>
            <w:vAlign w:val="center"/>
          </w:tcPr>
          <w:p w14:paraId="4A95791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65FA9BB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7F354F23">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6FE2AECA">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12EF3D77">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noWrap/>
            <w:vAlign w:val="center"/>
          </w:tcPr>
          <w:p w14:paraId="5F08554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234029CB">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9533692">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9D05491">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分体式护士服（冬装）</w:t>
            </w:r>
          </w:p>
        </w:tc>
        <w:tc>
          <w:tcPr>
            <w:tcW w:w="159" w:type="pct"/>
            <w:tcBorders>
              <w:top w:val="nil"/>
              <w:left w:val="nil"/>
              <w:bottom w:val="single" w:color="auto" w:sz="4" w:space="0"/>
              <w:right w:val="single" w:color="auto" w:sz="4" w:space="0"/>
            </w:tcBorders>
            <w:shd w:val="clear" w:color="000000" w:fill="FFFFFF"/>
            <w:vAlign w:val="center"/>
          </w:tcPr>
          <w:p w14:paraId="61873D0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42A102E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50DF8D5">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76C0BC5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3DB82A31">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noWrap/>
            <w:vAlign w:val="center"/>
          </w:tcPr>
          <w:p w14:paraId="0BEC134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55.07 </w:t>
            </w:r>
          </w:p>
        </w:tc>
      </w:tr>
      <w:tr w14:paraId="3BB29B62">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BFF66F5">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68D94B9">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护士长裤</w:t>
            </w:r>
          </w:p>
        </w:tc>
        <w:tc>
          <w:tcPr>
            <w:tcW w:w="159" w:type="pct"/>
            <w:tcBorders>
              <w:top w:val="nil"/>
              <w:left w:val="nil"/>
              <w:bottom w:val="single" w:color="auto" w:sz="4" w:space="0"/>
              <w:right w:val="single" w:color="auto" w:sz="4" w:space="0"/>
            </w:tcBorders>
            <w:shd w:val="clear" w:color="000000" w:fill="FFFFFF"/>
            <w:vAlign w:val="center"/>
          </w:tcPr>
          <w:p w14:paraId="22C04576">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770F13B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CED2DD1">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06B9836D">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0613B1EF">
            <w:pPr>
              <w:widowControl/>
              <w:jc w:val="left"/>
              <w:rPr>
                <w:rFonts w:ascii="宋体" w:hAnsi="宋体" w:cs="宋体"/>
                <w:color w:val="000000"/>
                <w:kern w:val="0"/>
                <w:sz w:val="18"/>
                <w:szCs w:val="18"/>
              </w:rPr>
            </w:pPr>
            <w:r>
              <w:rPr>
                <w:rFonts w:hint="eastAsia" w:ascii="宋体" w:hAnsi="宋体" w:cs="宋体"/>
                <w:color w:val="000000"/>
                <w:kern w:val="0"/>
                <w:sz w:val="18"/>
                <w:szCs w:val="18"/>
              </w:rPr>
              <w:t>后腰松紧、前拉链、前车中挺缝，两插袋加皮带瓣</w:t>
            </w:r>
          </w:p>
        </w:tc>
        <w:tc>
          <w:tcPr>
            <w:tcW w:w="394" w:type="pct"/>
            <w:tcBorders>
              <w:top w:val="nil"/>
              <w:left w:val="nil"/>
              <w:bottom w:val="single" w:color="auto" w:sz="4" w:space="0"/>
              <w:right w:val="single" w:color="auto" w:sz="4" w:space="0"/>
            </w:tcBorders>
            <w:noWrap/>
            <w:vAlign w:val="center"/>
          </w:tcPr>
          <w:p w14:paraId="4AEB85C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0463935A">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0BA8A5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F7C2874">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护士帽</w:t>
            </w:r>
          </w:p>
        </w:tc>
        <w:tc>
          <w:tcPr>
            <w:tcW w:w="159" w:type="pct"/>
            <w:tcBorders>
              <w:top w:val="nil"/>
              <w:left w:val="nil"/>
              <w:bottom w:val="single" w:color="auto" w:sz="4" w:space="0"/>
              <w:right w:val="single" w:color="auto" w:sz="4" w:space="0"/>
            </w:tcBorders>
            <w:shd w:val="clear" w:color="000000" w:fill="FFFFFF"/>
            <w:vAlign w:val="center"/>
          </w:tcPr>
          <w:p w14:paraId="11AE86C3">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46663FB4">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6C296BC6">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27ECC6C0">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5E08B31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8B15F8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 </w:t>
            </w:r>
          </w:p>
        </w:tc>
      </w:tr>
      <w:tr w14:paraId="56F8ACCC">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E3BCB9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4E9080F">
            <w:pPr>
              <w:widowControl/>
              <w:jc w:val="center"/>
              <w:rPr>
                <w:rFonts w:ascii="宋体" w:hAnsi="宋体" w:cs="宋体"/>
                <w:color w:val="000000"/>
                <w:kern w:val="0"/>
                <w:sz w:val="18"/>
                <w:szCs w:val="18"/>
              </w:rPr>
            </w:pPr>
            <w:r>
              <w:rPr>
                <w:rFonts w:hint="eastAsia" w:ascii="宋体" w:hAnsi="宋体" w:cs="宋体"/>
                <w:color w:val="000000"/>
                <w:kern w:val="0"/>
                <w:sz w:val="18"/>
                <w:szCs w:val="18"/>
              </w:rPr>
              <w:t>葫芦花帽</w:t>
            </w:r>
          </w:p>
        </w:tc>
        <w:tc>
          <w:tcPr>
            <w:tcW w:w="159" w:type="pct"/>
            <w:tcBorders>
              <w:top w:val="nil"/>
              <w:left w:val="nil"/>
              <w:bottom w:val="single" w:color="auto" w:sz="4" w:space="0"/>
              <w:right w:val="single" w:color="auto" w:sz="4" w:space="0"/>
            </w:tcBorders>
            <w:shd w:val="clear" w:color="000000" w:fill="FFFFFF"/>
            <w:noWrap/>
            <w:vAlign w:val="center"/>
          </w:tcPr>
          <w:p w14:paraId="15B693A7">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noWrap/>
            <w:vAlign w:val="center"/>
          </w:tcPr>
          <w:p w14:paraId="7CB67E8E">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390" w:type="pct"/>
            <w:tcBorders>
              <w:top w:val="nil"/>
              <w:left w:val="nil"/>
              <w:bottom w:val="single" w:color="auto" w:sz="4" w:space="0"/>
              <w:right w:val="single" w:color="auto" w:sz="4" w:space="0"/>
            </w:tcBorders>
            <w:shd w:val="clear" w:color="000000" w:fill="FFFFFF"/>
            <w:noWrap/>
            <w:vAlign w:val="center"/>
          </w:tcPr>
          <w:p w14:paraId="1A7181FB">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w:t>
            </w:r>
          </w:p>
        </w:tc>
        <w:tc>
          <w:tcPr>
            <w:tcW w:w="837" w:type="pct"/>
            <w:tcBorders>
              <w:top w:val="nil"/>
              <w:left w:val="nil"/>
              <w:bottom w:val="single" w:color="auto" w:sz="4" w:space="0"/>
              <w:right w:val="single" w:color="auto" w:sz="4" w:space="0"/>
            </w:tcBorders>
            <w:shd w:val="clear" w:color="000000" w:fill="FFFFFF"/>
            <w:vAlign w:val="center"/>
          </w:tcPr>
          <w:p w14:paraId="2C7BE61A">
            <w:pPr>
              <w:widowControl/>
              <w:jc w:val="left"/>
              <w:rPr>
                <w:rFonts w:ascii="宋体" w:hAnsi="宋体" w:cs="宋体"/>
                <w:color w:val="000000"/>
                <w:kern w:val="0"/>
                <w:sz w:val="18"/>
                <w:szCs w:val="18"/>
              </w:rPr>
            </w:pPr>
            <w:r>
              <w:rPr>
                <w:rFonts w:hint="eastAsia" w:ascii="宋体" w:hAnsi="宋体" w:cs="宋体"/>
                <w:color w:val="000000"/>
                <w:kern w:val="0"/>
                <w:sz w:val="18"/>
                <w:szCs w:val="18"/>
              </w:rPr>
              <w:t>100%棉</w:t>
            </w:r>
          </w:p>
        </w:tc>
        <w:tc>
          <w:tcPr>
            <w:tcW w:w="835" w:type="pct"/>
            <w:tcBorders>
              <w:top w:val="nil"/>
              <w:left w:val="nil"/>
              <w:bottom w:val="single" w:color="auto" w:sz="4" w:space="0"/>
              <w:right w:val="single" w:color="auto" w:sz="4" w:space="0"/>
            </w:tcBorders>
            <w:shd w:val="clear" w:color="000000" w:fill="FFFFFF"/>
            <w:noWrap/>
            <w:vAlign w:val="center"/>
          </w:tcPr>
          <w:p w14:paraId="395212D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632992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16.15 </w:t>
            </w:r>
          </w:p>
        </w:tc>
      </w:tr>
      <w:tr w14:paraId="311024F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C874C5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6A95396">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隔离帽</w:t>
            </w:r>
          </w:p>
        </w:tc>
        <w:tc>
          <w:tcPr>
            <w:tcW w:w="159" w:type="pct"/>
            <w:tcBorders>
              <w:top w:val="nil"/>
              <w:left w:val="nil"/>
              <w:bottom w:val="single" w:color="auto" w:sz="4" w:space="0"/>
              <w:right w:val="single" w:color="auto" w:sz="4" w:space="0"/>
            </w:tcBorders>
            <w:shd w:val="clear" w:color="000000" w:fill="FFFFFF"/>
            <w:noWrap/>
            <w:vAlign w:val="center"/>
          </w:tcPr>
          <w:p w14:paraId="73E4D417">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43CA18D5">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390" w:type="pct"/>
            <w:tcBorders>
              <w:top w:val="nil"/>
              <w:left w:val="nil"/>
              <w:bottom w:val="single" w:color="auto" w:sz="4" w:space="0"/>
              <w:right w:val="single" w:color="auto" w:sz="4" w:space="0"/>
            </w:tcBorders>
            <w:shd w:val="clear" w:color="000000" w:fill="FFFFFF"/>
            <w:vAlign w:val="center"/>
          </w:tcPr>
          <w:p w14:paraId="24DD3D76">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7E43A3A7">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22FDA0E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669B66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2.94 </w:t>
            </w:r>
          </w:p>
        </w:tc>
      </w:tr>
      <w:tr w14:paraId="6070C3E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C9A9239">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70D28EE5">
            <w:pPr>
              <w:widowControl/>
              <w:jc w:val="center"/>
              <w:rPr>
                <w:rFonts w:ascii="宋体" w:hAnsi="宋体" w:cs="宋体"/>
                <w:color w:val="000000"/>
                <w:kern w:val="0"/>
                <w:sz w:val="18"/>
                <w:szCs w:val="18"/>
              </w:rPr>
            </w:pPr>
            <w:r>
              <w:rPr>
                <w:rFonts w:hint="eastAsia" w:ascii="宋体" w:hAnsi="宋体" w:cs="宋体"/>
                <w:color w:val="000000"/>
                <w:kern w:val="0"/>
                <w:sz w:val="18"/>
                <w:szCs w:val="18"/>
              </w:rPr>
              <w:t>手术室手术衣</w:t>
            </w:r>
          </w:p>
        </w:tc>
        <w:tc>
          <w:tcPr>
            <w:tcW w:w="159" w:type="pct"/>
            <w:tcBorders>
              <w:top w:val="nil"/>
              <w:left w:val="nil"/>
              <w:bottom w:val="single" w:color="auto" w:sz="4" w:space="0"/>
              <w:right w:val="single" w:color="auto" w:sz="4" w:space="0"/>
            </w:tcBorders>
            <w:shd w:val="clear" w:color="000000" w:fill="FFFFFF"/>
            <w:vAlign w:val="center"/>
          </w:tcPr>
          <w:p w14:paraId="47FD52B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33DC7A6A">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0DE624D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5F94D26A">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noWrap/>
            <w:vAlign w:val="center"/>
          </w:tcPr>
          <w:p w14:paraId="4F3D710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35E78B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258CB228">
        <w:tblPrEx>
          <w:tblCellMar>
            <w:top w:w="0" w:type="dxa"/>
            <w:left w:w="108" w:type="dxa"/>
            <w:bottom w:w="0" w:type="dxa"/>
            <w:right w:w="108" w:type="dxa"/>
          </w:tblCellMar>
        </w:tblPrEx>
        <w:trPr>
          <w:gridAfter w:val="2"/>
          <w:wAfter w:w="1270" w:type="pct"/>
          <w:trHeight w:val="129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059285D">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0B32034F">
            <w:pPr>
              <w:widowControl/>
              <w:jc w:val="center"/>
              <w:rPr>
                <w:rFonts w:ascii="宋体" w:hAnsi="宋体" w:cs="宋体"/>
                <w:color w:val="000000"/>
                <w:kern w:val="0"/>
                <w:sz w:val="18"/>
                <w:szCs w:val="18"/>
              </w:rPr>
            </w:pPr>
            <w:r>
              <w:rPr>
                <w:rFonts w:hint="eastAsia" w:ascii="宋体" w:hAnsi="宋体" w:cs="宋体"/>
                <w:color w:val="000000"/>
                <w:kern w:val="0"/>
                <w:sz w:val="18"/>
                <w:szCs w:val="18"/>
              </w:rPr>
              <w:t>麻醉科上衣</w:t>
            </w:r>
          </w:p>
        </w:tc>
        <w:tc>
          <w:tcPr>
            <w:tcW w:w="159" w:type="pct"/>
            <w:tcBorders>
              <w:top w:val="nil"/>
              <w:left w:val="nil"/>
              <w:bottom w:val="single" w:color="auto" w:sz="4" w:space="0"/>
              <w:right w:val="single" w:color="auto" w:sz="4" w:space="0"/>
            </w:tcBorders>
            <w:shd w:val="clear" w:color="000000" w:fill="FFFFFF"/>
            <w:vAlign w:val="center"/>
          </w:tcPr>
          <w:p w14:paraId="4F9CB27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2B137B9E">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5C92107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68E3A6B8">
            <w:pPr>
              <w:widowControl/>
              <w:jc w:val="left"/>
              <w:rPr>
                <w:rFonts w:ascii="宋体" w:hAnsi="宋体" w:cs="宋体"/>
                <w:color w:val="000000"/>
                <w:kern w:val="0"/>
                <w:sz w:val="18"/>
                <w:szCs w:val="18"/>
              </w:rPr>
            </w:pPr>
            <w:r>
              <w:rPr>
                <w:rFonts w:hint="eastAsia" w:ascii="宋体" w:hAnsi="宋体" w:cs="宋体"/>
                <w:color w:val="000000"/>
                <w:kern w:val="0"/>
                <w:sz w:val="18"/>
                <w:szCs w:val="18"/>
              </w:rPr>
              <w:t>深绿色纱卡 21s*21s 108*58 100%棉   里布：深绿色平布 20s*20s 60*60</w:t>
            </w:r>
          </w:p>
        </w:tc>
        <w:tc>
          <w:tcPr>
            <w:tcW w:w="835" w:type="pct"/>
            <w:tcBorders>
              <w:top w:val="nil"/>
              <w:left w:val="nil"/>
              <w:bottom w:val="single" w:color="auto" w:sz="4" w:space="0"/>
              <w:right w:val="single" w:color="auto" w:sz="4" w:space="0"/>
            </w:tcBorders>
            <w:noWrap/>
            <w:vAlign w:val="center"/>
          </w:tcPr>
          <w:p w14:paraId="70E7D7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43A35D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94.72 </w:t>
            </w:r>
          </w:p>
        </w:tc>
      </w:tr>
      <w:tr w14:paraId="4C31148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9933D2E">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C074023">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短袖洗手衣、裤</w:t>
            </w:r>
          </w:p>
        </w:tc>
        <w:tc>
          <w:tcPr>
            <w:tcW w:w="159" w:type="pct"/>
            <w:tcBorders>
              <w:top w:val="nil"/>
              <w:left w:val="nil"/>
              <w:bottom w:val="single" w:color="auto" w:sz="4" w:space="0"/>
              <w:right w:val="single" w:color="auto" w:sz="4" w:space="0"/>
            </w:tcBorders>
            <w:shd w:val="clear" w:color="000000" w:fill="FFFFFF"/>
            <w:vAlign w:val="center"/>
          </w:tcPr>
          <w:p w14:paraId="705541FB">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4CDD2E2F">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2340AD0C">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2109D704">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451E1B3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5A056F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38912B7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99E7EB4">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F38F434">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长袖洗手衣、裤</w:t>
            </w:r>
          </w:p>
        </w:tc>
        <w:tc>
          <w:tcPr>
            <w:tcW w:w="159" w:type="pct"/>
            <w:tcBorders>
              <w:top w:val="nil"/>
              <w:left w:val="nil"/>
              <w:bottom w:val="single" w:color="auto" w:sz="4" w:space="0"/>
              <w:right w:val="single" w:color="auto" w:sz="4" w:space="0"/>
            </w:tcBorders>
            <w:shd w:val="clear" w:color="000000" w:fill="FFFFFF"/>
            <w:vAlign w:val="center"/>
          </w:tcPr>
          <w:p w14:paraId="1461D700">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1552A57">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1EB8983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3E2D7890">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7DF73A0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45C891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82.24 </w:t>
            </w:r>
          </w:p>
        </w:tc>
      </w:tr>
      <w:tr w14:paraId="1F948EC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4D506DC">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14C631B">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w:t>
            </w:r>
          </w:p>
        </w:tc>
        <w:tc>
          <w:tcPr>
            <w:tcW w:w="159" w:type="pct"/>
            <w:tcBorders>
              <w:top w:val="nil"/>
              <w:left w:val="nil"/>
              <w:bottom w:val="single" w:color="auto" w:sz="4" w:space="0"/>
              <w:right w:val="single" w:color="auto" w:sz="4" w:space="0"/>
            </w:tcBorders>
            <w:shd w:val="clear" w:color="000000" w:fill="FFFFFF"/>
            <w:vAlign w:val="center"/>
          </w:tcPr>
          <w:p w14:paraId="338FD925">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5FE3292F">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5FA7E13F">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187ED812">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249055C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5DEC8D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40.39 </w:t>
            </w:r>
          </w:p>
        </w:tc>
      </w:tr>
      <w:tr w14:paraId="0925E0FD">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D3EBD03">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3BF72BF">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w:t>
            </w:r>
          </w:p>
        </w:tc>
        <w:tc>
          <w:tcPr>
            <w:tcW w:w="159" w:type="pct"/>
            <w:tcBorders>
              <w:top w:val="nil"/>
              <w:left w:val="nil"/>
              <w:bottom w:val="single" w:color="auto" w:sz="4" w:space="0"/>
              <w:right w:val="single" w:color="auto" w:sz="4" w:space="0"/>
            </w:tcBorders>
            <w:shd w:val="clear" w:color="000000" w:fill="FFFFFF"/>
            <w:vAlign w:val="center"/>
          </w:tcPr>
          <w:p w14:paraId="74CD10C4">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126AB1A">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4E261DC5">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173CAD28">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55221CB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C9328B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3507138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D8E71B7">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E06CB3F">
            <w:pPr>
              <w:widowControl/>
              <w:jc w:val="center"/>
              <w:rPr>
                <w:rFonts w:ascii="宋体" w:hAnsi="宋体" w:cs="宋体"/>
                <w:color w:val="000000"/>
                <w:kern w:val="0"/>
                <w:sz w:val="18"/>
                <w:szCs w:val="18"/>
              </w:rPr>
            </w:pPr>
            <w:r>
              <w:rPr>
                <w:rFonts w:hint="eastAsia" w:ascii="宋体" w:hAnsi="宋体" w:cs="宋体"/>
                <w:color w:val="000000"/>
                <w:kern w:val="0"/>
                <w:sz w:val="18"/>
                <w:szCs w:val="18"/>
              </w:rPr>
              <w:t>洗手裤</w:t>
            </w:r>
          </w:p>
        </w:tc>
        <w:tc>
          <w:tcPr>
            <w:tcW w:w="159" w:type="pct"/>
            <w:tcBorders>
              <w:top w:val="nil"/>
              <w:left w:val="nil"/>
              <w:bottom w:val="single" w:color="auto" w:sz="4" w:space="0"/>
              <w:right w:val="single" w:color="auto" w:sz="4" w:space="0"/>
            </w:tcBorders>
            <w:shd w:val="clear" w:color="000000" w:fill="FFFFFF"/>
            <w:vAlign w:val="center"/>
          </w:tcPr>
          <w:p w14:paraId="395C5BF0">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4361FAD6">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7452E80B">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646DCE7A">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598BCC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E73B72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58E838EF">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79C762F">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2FF831DB">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隔离衣</w:t>
            </w:r>
          </w:p>
        </w:tc>
        <w:tc>
          <w:tcPr>
            <w:tcW w:w="159" w:type="pct"/>
            <w:tcBorders>
              <w:top w:val="nil"/>
              <w:left w:val="nil"/>
              <w:bottom w:val="single" w:color="auto" w:sz="4" w:space="0"/>
              <w:right w:val="single" w:color="auto" w:sz="4" w:space="0"/>
            </w:tcBorders>
            <w:shd w:val="clear" w:color="000000" w:fill="FFFFFF"/>
            <w:noWrap/>
            <w:vAlign w:val="center"/>
          </w:tcPr>
          <w:p w14:paraId="244943FE">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2646B228">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000000" w:fill="FFFFFF"/>
            <w:vAlign w:val="center"/>
          </w:tcPr>
          <w:p w14:paraId="0E158616">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03AD7096">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2F46D5E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5C552E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1546C1D0">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024F30">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B329122">
            <w:pPr>
              <w:widowControl/>
              <w:jc w:val="center"/>
              <w:rPr>
                <w:rFonts w:ascii="宋体" w:hAnsi="宋体" w:cs="宋体"/>
                <w:color w:val="000000"/>
                <w:kern w:val="0"/>
                <w:sz w:val="18"/>
                <w:szCs w:val="18"/>
              </w:rPr>
            </w:pPr>
            <w:r>
              <w:rPr>
                <w:rFonts w:hint="eastAsia" w:ascii="宋体" w:hAnsi="宋体" w:cs="宋体"/>
                <w:color w:val="000000"/>
                <w:kern w:val="0"/>
                <w:sz w:val="18"/>
                <w:szCs w:val="18"/>
              </w:rPr>
              <w:t>连体式隔离防护衣裤（带帽）</w:t>
            </w:r>
          </w:p>
        </w:tc>
        <w:tc>
          <w:tcPr>
            <w:tcW w:w="159" w:type="pct"/>
            <w:tcBorders>
              <w:top w:val="nil"/>
              <w:left w:val="nil"/>
              <w:bottom w:val="single" w:color="auto" w:sz="4" w:space="0"/>
              <w:right w:val="single" w:color="auto" w:sz="4" w:space="0"/>
            </w:tcBorders>
            <w:shd w:val="clear" w:color="000000" w:fill="FFFFFF"/>
            <w:noWrap/>
            <w:vAlign w:val="center"/>
          </w:tcPr>
          <w:p w14:paraId="2C797DC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3360D1A2">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000000" w:fill="FFFFFF"/>
            <w:vAlign w:val="center"/>
          </w:tcPr>
          <w:p w14:paraId="3290B02D">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7519E43E">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7B58374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591D7A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45.53 </w:t>
            </w:r>
          </w:p>
        </w:tc>
      </w:tr>
      <w:tr w14:paraId="110D51F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583812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78099EDD">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女行政秘书（夏装）三件套</w:t>
            </w:r>
          </w:p>
        </w:tc>
        <w:tc>
          <w:tcPr>
            <w:tcW w:w="226" w:type="pct"/>
            <w:tcBorders>
              <w:top w:val="nil"/>
              <w:left w:val="nil"/>
              <w:bottom w:val="single" w:color="auto" w:sz="4" w:space="0"/>
              <w:right w:val="single" w:color="auto" w:sz="4" w:space="0"/>
            </w:tcBorders>
            <w:shd w:val="clear" w:color="000000" w:fill="FFFFFF"/>
            <w:vAlign w:val="center"/>
          </w:tcPr>
          <w:p w14:paraId="7C018CE5">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59" w:type="pct"/>
            <w:tcBorders>
              <w:top w:val="nil"/>
              <w:left w:val="nil"/>
              <w:bottom w:val="single" w:color="auto" w:sz="4" w:space="0"/>
              <w:right w:val="single" w:color="auto" w:sz="4" w:space="0"/>
            </w:tcBorders>
            <w:shd w:val="clear" w:color="000000" w:fill="FFFFFF"/>
            <w:vAlign w:val="center"/>
          </w:tcPr>
          <w:p w14:paraId="137B982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71C0545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77C66E7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1E8A75B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tcBorders>
              <w:top w:val="nil"/>
              <w:left w:val="nil"/>
              <w:bottom w:val="single" w:color="auto" w:sz="4" w:space="0"/>
              <w:right w:val="single" w:color="auto" w:sz="4" w:space="0"/>
            </w:tcBorders>
            <w:noWrap/>
            <w:vAlign w:val="center"/>
          </w:tcPr>
          <w:p w14:paraId="2FA6745C">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16D0E9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52.87 </w:t>
            </w:r>
          </w:p>
        </w:tc>
      </w:tr>
      <w:tr w14:paraId="56A3C8ED">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38AE5AF">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6248F1A7">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409E61BB">
            <w:pPr>
              <w:widowControl/>
              <w:jc w:val="center"/>
              <w:rPr>
                <w:rFonts w:ascii="宋体" w:hAnsi="宋体" w:cs="宋体"/>
                <w:color w:val="000000"/>
                <w:kern w:val="0"/>
                <w:sz w:val="18"/>
                <w:szCs w:val="18"/>
              </w:rPr>
            </w:pPr>
            <w:r>
              <w:rPr>
                <w:rFonts w:hint="eastAsia" w:ascii="宋体" w:hAnsi="宋体" w:cs="宋体"/>
                <w:color w:val="000000"/>
                <w:kern w:val="0"/>
                <w:sz w:val="18"/>
                <w:szCs w:val="18"/>
              </w:rPr>
              <w:t>马夹</w:t>
            </w:r>
          </w:p>
        </w:tc>
        <w:tc>
          <w:tcPr>
            <w:tcW w:w="159" w:type="pct"/>
            <w:tcBorders>
              <w:top w:val="nil"/>
              <w:left w:val="nil"/>
              <w:bottom w:val="single" w:color="auto" w:sz="4" w:space="0"/>
              <w:right w:val="single" w:color="auto" w:sz="4" w:space="0"/>
            </w:tcBorders>
            <w:shd w:val="clear" w:color="000000" w:fill="FFFFFF"/>
            <w:vAlign w:val="center"/>
          </w:tcPr>
          <w:p w14:paraId="39F9538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064E4CB7">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C35EA3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5B1DEAD5">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280g</w:t>
            </w:r>
          </w:p>
        </w:tc>
        <w:tc>
          <w:tcPr>
            <w:tcW w:w="835" w:type="pct"/>
            <w:tcBorders>
              <w:top w:val="nil"/>
              <w:left w:val="nil"/>
              <w:bottom w:val="single" w:color="auto" w:sz="4" w:space="0"/>
              <w:right w:val="single" w:color="auto" w:sz="4" w:space="0"/>
            </w:tcBorders>
            <w:noWrap/>
            <w:vAlign w:val="center"/>
          </w:tcPr>
          <w:p w14:paraId="01B68CE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6D9FAE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51.40 </w:t>
            </w:r>
          </w:p>
        </w:tc>
      </w:tr>
      <w:tr w14:paraId="0F84B1C2">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B197565">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7F1A30B0">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48002A6C">
            <w:pPr>
              <w:widowControl/>
              <w:jc w:val="center"/>
              <w:rPr>
                <w:rFonts w:ascii="宋体" w:hAnsi="宋体" w:cs="宋体"/>
                <w:color w:val="000000"/>
                <w:kern w:val="0"/>
                <w:sz w:val="18"/>
                <w:szCs w:val="18"/>
              </w:rPr>
            </w:pPr>
            <w:r>
              <w:rPr>
                <w:rFonts w:hint="eastAsia" w:ascii="宋体" w:hAnsi="宋体" w:cs="宋体"/>
                <w:color w:val="000000"/>
                <w:kern w:val="0"/>
                <w:sz w:val="18"/>
                <w:szCs w:val="18"/>
              </w:rPr>
              <w:t>裙子</w:t>
            </w:r>
          </w:p>
        </w:tc>
        <w:tc>
          <w:tcPr>
            <w:tcW w:w="159" w:type="pct"/>
            <w:tcBorders>
              <w:top w:val="nil"/>
              <w:left w:val="nil"/>
              <w:bottom w:val="single" w:color="auto" w:sz="4" w:space="0"/>
              <w:right w:val="single" w:color="auto" w:sz="4" w:space="0"/>
            </w:tcBorders>
            <w:shd w:val="clear" w:color="000000" w:fill="FFFFFF"/>
            <w:vAlign w:val="center"/>
          </w:tcPr>
          <w:p w14:paraId="0531FBBF">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13FC5636">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098B82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5E84CA08">
            <w:pPr>
              <w:widowControl/>
              <w:jc w:val="left"/>
              <w:rPr>
                <w:rFonts w:ascii="宋体" w:hAnsi="宋体" w:cs="宋体"/>
                <w:color w:val="000000"/>
                <w:kern w:val="0"/>
                <w:sz w:val="18"/>
                <w:szCs w:val="18"/>
              </w:rPr>
            </w:pPr>
          </w:p>
        </w:tc>
        <w:tc>
          <w:tcPr>
            <w:tcW w:w="835" w:type="pct"/>
            <w:tcBorders>
              <w:top w:val="nil"/>
              <w:left w:val="nil"/>
              <w:bottom w:val="single" w:color="auto" w:sz="4" w:space="0"/>
              <w:right w:val="single" w:color="auto" w:sz="4" w:space="0"/>
            </w:tcBorders>
            <w:noWrap/>
            <w:vAlign w:val="center"/>
          </w:tcPr>
          <w:p w14:paraId="5679A8A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F2EC5A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1453401C">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77509D3">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6CED5841">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女行政秘书（冬装）三件套</w:t>
            </w:r>
          </w:p>
        </w:tc>
        <w:tc>
          <w:tcPr>
            <w:tcW w:w="226" w:type="pct"/>
            <w:tcBorders>
              <w:top w:val="nil"/>
              <w:left w:val="nil"/>
              <w:bottom w:val="single" w:color="auto" w:sz="4" w:space="0"/>
              <w:right w:val="single" w:color="auto" w:sz="4" w:space="0"/>
            </w:tcBorders>
            <w:shd w:val="clear" w:color="000000" w:fill="FFFFFF"/>
            <w:vAlign w:val="center"/>
          </w:tcPr>
          <w:p w14:paraId="564100BD">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59" w:type="pct"/>
            <w:tcBorders>
              <w:top w:val="nil"/>
              <w:left w:val="nil"/>
              <w:bottom w:val="single" w:color="auto" w:sz="4" w:space="0"/>
              <w:right w:val="single" w:color="auto" w:sz="4" w:space="0"/>
            </w:tcBorders>
            <w:shd w:val="clear" w:color="000000" w:fill="FFFFFF"/>
            <w:vAlign w:val="center"/>
          </w:tcPr>
          <w:p w14:paraId="2BC82C8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3F3E8B3">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79FD5EF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7C0D86CF">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vMerge w:val="restart"/>
            <w:tcBorders>
              <w:top w:val="nil"/>
              <w:left w:val="single" w:color="auto" w:sz="4" w:space="0"/>
              <w:bottom w:val="single" w:color="auto" w:sz="4" w:space="0"/>
              <w:right w:val="single" w:color="auto" w:sz="4" w:space="0"/>
            </w:tcBorders>
            <w:noWrap/>
            <w:vAlign w:val="center"/>
          </w:tcPr>
          <w:p w14:paraId="697D132E">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08E841B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49F4419D">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3F1BE15">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3B522433">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7C0A5295">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59" w:type="pct"/>
            <w:tcBorders>
              <w:top w:val="nil"/>
              <w:left w:val="nil"/>
              <w:bottom w:val="single" w:color="auto" w:sz="4" w:space="0"/>
              <w:right w:val="single" w:color="auto" w:sz="4" w:space="0"/>
            </w:tcBorders>
            <w:shd w:val="clear" w:color="000000" w:fill="FFFFFF"/>
            <w:vAlign w:val="center"/>
          </w:tcPr>
          <w:p w14:paraId="4533809F">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4A4BC9E8">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4923C28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1B2501DC">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5" w:type="pct"/>
            <w:vMerge w:val="continue"/>
            <w:tcBorders>
              <w:top w:val="nil"/>
              <w:left w:val="single" w:color="auto" w:sz="4" w:space="0"/>
              <w:bottom w:val="single" w:color="auto" w:sz="4" w:space="0"/>
              <w:right w:val="single" w:color="auto" w:sz="4" w:space="0"/>
            </w:tcBorders>
            <w:vAlign w:val="center"/>
          </w:tcPr>
          <w:p w14:paraId="6D03D1A6">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1610165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110.14 </w:t>
            </w:r>
          </w:p>
        </w:tc>
      </w:tr>
      <w:tr w14:paraId="29E71EAB">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A494D9D">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7814D3A7">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2C166D8E">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59" w:type="pct"/>
            <w:tcBorders>
              <w:top w:val="nil"/>
              <w:left w:val="nil"/>
              <w:bottom w:val="single" w:color="auto" w:sz="4" w:space="0"/>
              <w:right w:val="single" w:color="auto" w:sz="4" w:space="0"/>
            </w:tcBorders>
            <w:shd w:val="clear" w:color="000000" w:fill="FFFFFF"/>
            <w:vAlign w:val="center"/>
          </w:tcPr>
          <w:p w14:paraId="57C95DD4">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36FFDE28">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AB694E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10FBB5E1">
            <w:pPr>
              <w:widowControl/>
              <w:jc w:val="left"/>
              <w:rPr>
                <w:rFonts w:ascii="宋体" w:hAnsi="宋体" w:cs="宋体"/>
                <w:color w:val="000000"/>
                <w:kern w:val="0"/>
                <w:sz w:val="18"/>
                <w:szCs w:val="18"/>
              </w:rPr>
            </w:pPr>
          </w:p>
        </w:tc>
        <w:tc>
          <w:tcPr>
            <w:tcW w:w="835" w:type="pct"/>
            <w:vMerge w:val="continue"/>
            <w:tcBorders>
              <w:top w:val="nil"/>
              <w:left w:val="single" w:color="auto" w:sz="4" w:space="0"/>
              <w:bottom w:val="single" w:color="auto" w:sz="4" w:space="0"/>
              <w:right w:val="single" w:color="auto" w:sz="4" w:space="0"/>
            </w:tcBorders>
            <w:vAlign w:val="center"/>
          </w:tcPr>
          <w:p w14:paraId="3035DA5A">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6F8CEB0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70.49 </w:t>
            </w:r>
          </w:p>
        </w:tc>
      </w:tr>
      <w:tr w14:paraId="4539529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8CFE770">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773BC41A">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男行政秘书（冬装）三件套</w:t>
            </w:r>
          </w:p>
        </w:tc>
        <w:tc>
          <w:tcPr>
            <w:tcW w:w="226" w:type="pct"/>
            <w:tcBorders>
              <w:top w:val="nil"/>
              <w:left w:val="nil"/>
              <w:bottom w:val="single" w:color="auto" w:sz="4" w:space="0"/>
              <w:right w:val="single" w:color="auto" w:sz="4" w:space="0"/>
            </w:tcBorders>
            <w:shd w:val="clear" w:color="000000" w:fill="FFFFFF"/>
            <w:vAlign w:val="center"/>
          </w:tcPr>
          <w:p w14:paraId="3799D5F7">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59" w:type="pct"/>
            <w:tcBorders>
              <w:top w:val="nil"/>
              <w:left w:val="nil"/>
              <w:bottom w:val="single" w:color="auto" w:sz="4" w:space="0"/>
              <w:right w:val="single" w:color="auto" w:sz="4" w:space="0"/>
            </w:tcBorders>
            <w:shd w:val="clear" w:color="000000" w:fill="FFFFFF"/>
            <w:vAlign w:val="center"/>
          </w:tcPr>
          <w:p w14:paraId="461CB9FB">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5C1DA5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129841B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427B2F44">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vMerge w:val="restart"/>
            <w:tcBorders>
              <w:top w:val="nil"/>
              <w:left w:val="single" w:color="auto" w:sz="4" w:space="0"/>
              <w:bottom w:val="single" w:color="auto" w:sz="4" w:space="0"/>
              <w:right w:val="single" w:color="auto" w:sz="4" w:space="0"/>
            </w:tcBorders>
            <w:noWrap/>
            <w:vAlign w:val="center"/>
          </w:tcPr>
          <w:p w14:paraId="599FCB6A">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1B70834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427D2C5B">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18AFAD1">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4A1FE37F">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0F74390C">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59" w:type="pct"/>
            <w:tcBorders>
              <w:top w:val="nil"/>
              <w:left w:val="nil"/>
              <w:bottom w:val="single" w:color="auto" w:sz="4" w:space="0"/>
              <w:right w:val="single" w:color="auto" w:sz="4" w:space="0"/>
            </w:tcBorders>
            <w:shd w:val="clear" w:color="000000" w:fill="FFFFFF"/>
            <w:vAlign w:val="center"/>
          </w:tcPr>
          <w:p w14:paraId="7463C0F4">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736FA6C9">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7ACE1AF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53396DA7">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5" w:type="pct"/>
            <w:vMerge w:val="continue"/>
            <w:tcBorders>
              <w:top w:val="nil"/>
              <w:left w:val="single" w:color="auto" w:sz="4" w:space="0"/>
              <w:bottom w:val="single" w:color="auto" w:sz="4" w:space="0"/>
              <w:right w:val="single" w:color="auto" w:sz="4" w:space="0"/>
            </w:tcBorders>
            <w:vAlign w:val="center"/>
          </w:tcPr>
          <w:p w14:paraId="2087ECC8">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13E7469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209.27 </w:t>
            </w:r>
          </w:p>
        </w:tc>
      </w:tr>
      <w:tr w14:paraId="06DC7686">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CD064F8">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16DBD948">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067A7330">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59" w:type="pct"/>
            <w:tcBorders>
              <w:top w:val="nil"/>
              <w:left w:val="nil"/>
              <w:bottom w:val="single" w:color="auto" w:sz="4" w:space="0"/>
              <w:right w:val="single" w:color="auto" w:sz="4" w:space="0"/>
            </w:tcBorders>
            <w:shd w:val="clear" w:color="000000" w:fill="FFFFFF"/>
            <w:vAlign w:val="center"/>
          </w:tcPr>
          <w:p w14:paraId="01A561F8">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1685559E">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20619A5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5BC164D2">
            <w:pPr>
              <w:widowControl/>
              <w:jc w:val="left"/>
              <w:rPr>
                <w:rFonts w:ascii="宋体" w:hAnsi="宋体" w:cs="宋体"/>
                <w:color w:val="000000"/>
                <w:kern w:val="0"/>
                <w:sz w:val="18"/>
                <w:szCs w:val="18"/>
              </w:rPr>
            </w:pPr>
          </w:p>
        </w:tc>
        <w:tc>
          <w:tcPr>
            <w:tcW w:w="835" w:type="pct"/>
            <w:vMerge w:val="continue"/>
            <w:tcBorders>
              <w:top w:val="nil"/>
              <w:left w:val="single" w:color="auto" w:sz="4" w:space="0"/>
              <w:bottom w:val="single" w:color="auto" w:sz="4" w:space="0"/>
              <w:right w:val="single" w:color="auto" w:sz="4" w:space="0"/>
            </w:tcBorders>
            <w:vAlign w:val="center"/>
          </w:tcPr>
          <w:p w14:paraId="6F8D159C">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7F7F407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104.27 </w:t>
            </w:r>
          </w:p>
        </w:tc>
      </w:tr>
      <w:tr w14:paraId="67C3E10A">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5F6692F">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200" w:type="pct"/>
            <w:tcBorders>
              <w:top w:val="nil"/>
              <w:left w:val="nil"/>
              <w:bottom w:val="single" w:color="auto" w:sz="4" w:space="0"/>
              <w:right w:val="single" w:color="auto" w:sz="4" w:space="0"/>
            </w:tcBorders>
            <w:shd w:val="clear" w:color="000000" w:fill="FFFFFF"/>
            <w:vAlign w:val="center"/>
          </w:tcPr>
          <w:p w14:paraId="1AA8D5B9">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男行政秘书（夏装）</w:t>
            </w:r>
          </w:p>
        </w:tc>
        <w:tc>
          <w:tcPr>
            <w:tcW w:w="226" w:type="pct"/>
            <w:tcBorders>
              <w:top w:val="nil"/>
              <w:left w:val="nil"/>
              <w:bottom w:val="single" w:color="auto" w:sz="4" w:space="0"/>
              <w:right w:val="single" w:color="auto" w:sz="4" w:space="0"/>
            </w:tcBorders>
            <w:shd w:val="clear" w:color="000000" w:fill="FFFFFF"/>
            <w:vAlign w:val="center"/>
          </w:tcPr>
          <w:p w14:paraId="64647FCE">
            <w:pPr>
              <w:widowControl/>
              <w:jc w:val="left"/>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59" w:type="pct"/>
            <w:tcBorders>
              <w:top w:val="nil"/>
              <w:left w:val="nil"/>
              <w:bottom w:val="single" w:color="auto" w:sz="4" w:space="0"/>
              <w:right w:val="single" w:color="auto" w:sz="4" w:space="0"/>
            </w:tcBorders>
            <w:shd w:val="clear" w:color="000000" w:fill="FFFFFF"/>
            <w:vAlign w:val="center"/>
          </w:tcPr>
          <w:p w14:paraId="0EEBD65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60CB64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27A0E0A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6467FB2A">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tcBorders>
              <w:top w:val="nil"/>
              <w:left w:val="nil"/>
              <w:bottom w:val="single" w:color="auto" w:sz="4" w:space="0"/>
              <w:right w:val="single" w:color="auto" w:sz="4" w:space="0"/>
            </w:tcBorders>
            <w:shd w:val="clear" w:color="000000" w:fill="FFFFFF"/>
            <w:noWrap/>
            <w:vAlign w:val="center"/>
          </w:tcPr>
          <w:p w14:paraId="362E71AC">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04BF8A3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63.15 </w:t>
            </w:r>
          </w:p>
        </w:tc>
      </w:tr>
      <w:tr w14:paraId="7BDC580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D8D8A98">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CFED4F9">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值班室床单</w:t>
            </w:r>
          </w:p>
        </w:tc>
        <w:tc>
          <w:tcPr>
            <w:tcW w:w="159" w:type="pct"/>
            <w:tcBorders>
              <w:top w:val="nil"/>
              <w:left w:val="nil"/>
              <w:bottom w:val="single" w:color="auto" w:sz="4" w:space="0"/>
              <w:right w:val="single" w:color="auto" w:sz="4" w:space="0"/>
            </w:tcBorders>
            <w:shd w:val="clear" w:color="000000" w:fill="FFFFFF"/>
            <w:vAlign w:val="center"/>
          </w:tcPr>
          <w:p w14:paraId="5EB71715">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2015891B">
            <w:pPr>
              <w:widowControl/>
              <w:jc w:val="center"/>
              <w:rPr>
                <w:rFonts w:ascii="宋体" w:hAnsi="宋体" w:cs="宋体"/>
                <w:color w:val="000000"/>
                <w:kern w:val="0"/>
                <w:sz w:val="18"/>
                <w:szCs w:val="18"/>
              </w:rPr>
            </w:pPr>
            <w:r>
              <w:rPr>
                <w:rFonts w:hint="eastAsia" w:ascii="宋体" w:hAnsi="宋体" w:cs="宋体"/>
                <w:color w:val="000000"/>
                <w:kern w:val="0"/>
                <w:sz w:val="18"/>
                <w:szCs w:val="18"/>
              </w:rPr>
              <w:t>200*100</w:t>
            </w:r>
          </w:p>
        </w:tc>
        <w:tc>
          <w:tcPr>
            <w:tcW w:w="390" w:type="pct"/>
            <w:tcBorders>
              <w:top w:val="nil"/>
              <w:left w:val="nil"/>
              <w:bottom w:val="single" w:color="auto" w:sz="4" w:space="0"/>
              <w:right w:val="single" w:color="auto" w:sz="4" w:space="0"/>
            </w:tcBorders>
            <w:vAlign w:val="center"/>
          </w:tcPr>
          <w:p w14:paraId="1B9A5E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300A1186">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37D24B6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F8C267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303EA86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C6F42CA">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7B377A0">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值班室被套</w:t>
            </w:r>
          </w:p>
        </w:tc>
        <w:tc>
          <w:tcPr>
            <w:tcW w:w="159" w:type="pct"/>
            <w:tcBorders>
              <w:top w:val="nil"/>
              <w:left w:val="nil"/>
              <w:bottom w:val="single" w:color="auto" w:sz="4" w:space="0"/>
              <w:right w:val="single" w:color="auto" w:sz="4" w:space="0"/>
            </w:tcBorders>
            <w:shd w:val="clear" w:color="000000" w:fill="FFFFFF"/>
            <w:vAlign w:val="center"/>
          </w:tcPr>
          <w:p w14:paraId="77C9D7F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4F26B16C">
            <w:pPr>
              <w:widowControl/>
              <w:jc w:val="center"/>
              <w:rPr>
                <w:rFonts w:ascii="宋体" w:hAnsi="宋体" w:cs="宋体"/>
                <w:color w:val="000000"/>
                <w:kern w:val="0"/>
                <w:sz w:val="18"/>
                <w:szCs w:val="18"/>
              </w:rPr>
            </w:pPr>
            <w:r>
              <w:rPr>
                <w:rFonts w:hint="eastAsia" w:ascii="宋体" w:hAnsi="宋体" w:cs="宋体"/>
                <w:color w:val="000000"/>
                <w:kern w:val="0"/>
                <w:sz w:val="18"/>
                <w:szCs w:val="18"/>
              </w:rPr>
              <w:t>220*150</w:t>
            </w:r>
          </w:p>
        </w:tc>
        <w:tc>
          <w:tcPr>
            <w:tcW w:w="390" w:type="pct"/>
            <w:tcBorders>
              <w:top w:val="nil"/>
              <w:left w:val="nil"/>
              <w:bottom w:val="single" w:color="auto" w:sz="4" w:space="0"/>
              <w:right w:val="single" w:color="auto" w:sz="4" w:space="0"/>
            </w:tcBorders>
            <w:vAlign w:val="center"/>
          </w:tcPr>
          <w:p w14:paraId="1754C4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4FC65A48">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07DF9F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22B6DA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55.81 </w:t>
            </w:r>
          </w:p>
        </w:tc>
      </w:tr>
      <w:tr w14:paraId="4CA886B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DEC97D6">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632593C">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值班室枕套</w:t>
            </w:r>
          </w:p>
        </w:tc>
        <w:tc>
          <w:tcPr>
            <w:tcW w:w="159" w:type="pct"/>
            <w:tcBorders>
              <w:top w:val="nil"/>
              <w:left w:val="nil"/>
              <w:bottom w:val="single" w:color="auto" w:sz="4" w:space="0"/>
              <w:right w:val="single" w:color="auto" w:sz="4" w:space="0"/>
            </w:tcBorders>
            <w:shd w:val="clear" w:color="000000" w:fill="FFFFFF"/>
            <w:vAlign w:val="center"/>
          </w:tcPr>
          <w:p w14:paraId="2B13E9C6">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CCAEEC4">
            <w:pPr>
              <w:widowControl/>
              <w:jc w:val="center"/>
              <w:rPr>
                <w:rFonts w:ascii="宋体" w:hAnsi="宋体" w:cs="宋体"/>
                <w:color w:val="000000"/>
                <w:kern w:val="0"/>
                <w:sz w:val="18"/>
                <w:szCs w:val="18"/>
              </w:rPr>
            </w:pPr>
            <w:r>
              <w:rPr>
                <w:rFonts w:hint="eastAsia" w:ascii="宋体" w:hAnsi="宋体" w:cs="宋体"/>
                <w:color w:val="000000"/>
                <w:kern w:val="0"/>
                <w:sz w:val="18"/>
                <w:szCs w:val="18"/>
              </w:rPr>
              <w:t>78*45</w:t>
            </w:r>
          </w:p>
        </w:tc>
        <w:tc>
          <w:tcPr>
            <w:tcW w:w="390" w:type="pct"/>
            <w:tcBorders>
              <w:top w:val="nil"/>
              <w:left w:val="nil"/>
              <w:bottom w:val="single" w:color="auto" w:sz="4" w:space="0"/>
              <w:right w:val="single" w:color="auto" w:sz="4" w:space="0"/>
            </w:tcBorders>
            <w:vAlign w:val="center"/>
          </w:tcPr>
          <w:p w14:paraId="13A56A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111CFCC5">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56513BF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B87301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5C57F2D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F7EBEBC">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1BF0FE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小包布</w:t>
            </w:r>
          </w:p>
        </w:tc>
        <w:tc>
          <w:tcPr>
            <w:tcW w:w="159" w:type="pct"/>
            <w:tcBorders>
              <w:top w:val="nil"/>
              <w:left w:val="nil"/>
              <w:bottom w:val="single" w:color="auto" w:sz="4" w:space="0"/>
              <w:right w:val="single" w:color="auto" w:sz="4" w:space="0"/>
            </w:tcBorders>
            <w:shd w:val="clear" w:color="000000" w:fill="FFFFFF"/>
            <w:vAlign w:val="center"/>
          </w:tcPr>
          <w:p w14:paraId="76A5F77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2BFA703A">
            <w:pPr>
              <w:widowControl/>
              <w:jc w:val="center"/>
              <w:rPr>
                <w:rFonts w:ascii="宋体" w:hAnsi="宋体" w:cs="宋体"/>
                <w:color w:val="000000"/>
                <w:kern w:val="0"/>
                <w:sz w:val="18"/>
                <w:szCs w:val="18"/>
              </w:rPr>
            </w:pPr>
            <w:r>
              <w:rPr>
                <w:rFonts w:hint="eastAsia" w:ascii="宋体" w:hAnsi="宋体" w:cs="宋体"/>
                <w:color w:val="000000"/>
                <w:kern w:val="0"/>
                <w:sz w:val="18"/>
                <w:szCs w:val="18"/>
              </w:rPr>
              <w:t>85*85</w:t>
            </w:r>
          </w:p>
        </w:tc>
        <w:tc>
          <w:tcPr>
            <w:tcW w:w="390" w:type="pct"/>
            <w:tcBorders>
              <w:top w:val="nil"/>
              <w:left w:val="nil"/>
              <w:bottom w:val="single" w:color="auto" w:sz="4" w:space="0"/>
              <w:right w:val="single" w:color="auto" w:sz="4" w:space="0"/>
            </w:tcBorders>
            <w:shd w:val="clear" w:color="auto" w:fill="auto"/>
            <w:noWrap/>
            <w:vAlign w:val="center"/>
          </w:tcPr>
          <w:p w14:paraId="53AAF4F3">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17E3B712">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16F285B9">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7CFF63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4475FB4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8242905">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FDEA901">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双层治疗巾</w:t>
            </w:r>
          </w:p>
        </w:tc>
        <w:tc>
          <w:tcPr>
            <w:tcW w:w="159" w:type="pct"/>
            <w:tcBorders>
              <w:top w:val="nil"/>
              <w:left w:val="nil"/>
              <w:bottom w:val="single" w:color="auto" w:sz="4" w:space="0"/>
              <w:right w:val="single" w:color="auto" w:sz="4" w:space="0"/>
            </w:tcBorders>
            <w:shd w:val="clear" w:color="000000" w:fill="FFFFFF"/>
            <w:vAlign w:val="center"/>
          </w:tcPr>
          <w:p w14:paraId="402E51BD">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67FA4EEE">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390" w:type="pct"/>
            <w:tcBorders>
              <w:top w:val="nil"/>
              <w:left w:val="nil"/>
              <w:bottom w:val="single" w:color="auto" w:sz="4" w:space="0"/>
              <w:right w:val="single" w:color="auto" w:sz="4" w:space="0"/>
            </w:tcBorders>
            <w:shd w:val="clear" w:color="auto" w:fill="auto"/>
            <w:noWrap/>
            <w:vAlign w:val="center"/>
          </w:tcPr>
          <w:p w14:paraId="6BAE512D">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6F82203B">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1A76EAF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09299F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7E54873E">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8AB0346">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423F0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双层孔巾</w:t>
            </w:r>
          </w:p>
        </w:tc>
        <w:tc>
          <w:tcPr>
            <w:tcW w:w="159" w:type="pct"/>
            <w:tcBorders>
              <w:top w:val="nil"/>
              <w:left w:val="nil"/>
              <w:bottom w:val="single" w:color="auto" w:sz="4" w:space="0"/>
              <w:right w:val="single" w:color="auto" w:sz="4" w:space="0"/>
            </w:tcBorders>
            <w:shd w:val="clear" w:color="000000" w:fill="FFFFFF"/>
            <w:noWrap/>
            <w:vAlign w:val="center"/>
          </w:tcPr>
          <w:p w14:paraId="794C9813">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7972D33">
            <w:pPr>
              <w:widowControl/>
              <w:jc w:val="center"/>
              <w:rPr>
                <w:rFonts w:ascii="宋体" w:hAnsi="宋体" w:cs="宋体"/>
                <w:color w:val="000000"/>
                <w:kern w:val="0"/>
                <w:sz w:val="18"/>
                <w:szCs w:val="18"/>
              </w:rPr>
            </w:pPr>
            <w:r>
              <w:rPr>
                <w:rFonts w:hint="eastAsia" w:ascii="宋体" w:hAnsi="宋体" w:cs="宋体"/>
                <w:color w:val="000000"/>
                <w:kern w:val="0"/>
                <w:sz w:val="18"/>
                <w:szCs w:val="18"/>
              </w:rPr>
              <w:t>80*60</w:t>
            </w:r>
          </w:p>
        </w:tc>
        <w:tc>
          <w:tcPr>
            <w:tcW w:w="390" w:type="pct"/>
            <w:tcBorders>
              <w:top w:val="nil"/>
              <w:left w:val="nil"/>
              <w:bottom w:val="single" w:color="auto" w:sz="4" w:space="0"/>
              <w:right w:val="single" w:color="auto" w:sz="4" w:space="0"/>
            </w:tcBorders>
            <w:shd w:val="clear" w:color="auto" w:fill="auto"/>
            <w:noWrap/>
            <w:vAlign w:val="center"/>
          </w:tcPr>
          <w:p w14:paraId="6D2E855C">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1BECA928">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7DAE78F9">
            <w:pPr>
              <w:widowControl/>
              <w:jc w:val="left"/>
              <w:rPr>
                <w:rFonts w:ascii="宋体" w:hAnsi="宋体" w:cs="宋体"/>
                <w:color w:val="000000"/>
                <w:kern w:val="0"/>
                <w:sz w:val="18"/>
                <w:szCs w:val="18"/>
              </w:rPr>
            </w:pPr>
            <w:r>
              <w:rPr>
                <w:rFonts w:hint="eastAsia" w:ascii="宋体" w:hAnsi="宋体" w:cs="宋体"/>
                <w:color w:val="000000"/>
                <w:kern w:val="0"/>
                <w:sz w:val="18"/>
                <w:szCs w:val="18"/>
              </w:rPr>
              <w:t>孔洞值径18*12，椭圆形</w:t>
            </w:r>
          </w:p>
        </w:tc>
        <w:tc>
          <w:tcPr>
            <w:tcW w:w="394" w:type="pct"/>
            <w:tcBorders>
              <w:top w:val="nil"/>
              <w:left w:val="nil"/>
              <w:bottom w:val="single" w:color="auto" w:sz="4" w:space="0"/>
              <w:right w:val="single" w:color="auto" w:sz="4" w:space="0"/>
            </w:tcBorders>
            <w:noWrap/>
            <w:vAlign w:val="center"/>
          </w:tcPr>
          <w:p w14:paraId="6BE294C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17.62 </w:t>
            </w:r>
          </w:p>
        </w:tc>
      </w:tr>
      <w:tr w14:paraId="55C1DF5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FC7108D">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3BB5E38">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单层治疗巾</w:t>
            </w:r>
          </w:p>
        </w:tc>
        <w:tc>
          <w:tcPr>
            <w:tcW w:w="159" w:type="pct"/>
            <w:tcBorders>
              <w:top w:val="nil"/>
              <w:left w:val="nil"/>
              <w:bottom w:val="single" w:color="auto" w:sz="4" w:space="0"/>
              <w:right w:val="single" w:color="auto" w:sz="4" w:space="0"/>
            </w:tcBorders>
            <w:shd w:val="clear" w:color="000000" w:fill="FFFFFF"/>
            <w:noWrap/>
            <w:vAlign w:val="center"/>
          </w:tcPr>
          <w:p w14:paraId="48F4A510">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104128A">
            <w:pPr>
              <w:widowControl/>
              <w:jc w:val="center"/>
              <w:rPr>
                <w:rFonts w:ascii="宋体" w:hAnsi="宋体" w:cs="宋体"/>
                <w:color w:val="000000"/>
                <w:kern w:val="0"/>
                <w:sz w:val="18"/>
                <w:szCs w:val="18"/>
              </w:rPr>
            </w:pPr>
            <w:r>
              <w:rPr>
                <w:rFonts w:hint="eastAsia" w:ascii="宋体" w:hAnsi="宋体" w:cs="宋体"/>
                <w:color w:val="000000"/>
                <w:kern w:val="0"/>
                <w:sz w:val="18"/>
                <w:szCs w:val="18"/>
              </w:rPr>
              <w:t>90*75</w:t>
            </w:r>
          </w:p>
        </w:tc>
        <w:tc>
          <w:tcPr>
            <w:tcW w:w="390" w:type="pct"/>
            <w:tcBorders>
              <w:top w:val="nil"/>
              <w:left w:val="nil"/>
              <w:bottom w:val="single" w:color="auto" w:sz="4" w:space="0"/>
              <w:right w:val="single" w:color="auto" w:sz="4" w:space="0"/>
            </w:tcBorders>
            <w:shd w:val="clear" w:color="auto" w:fill="auto"/>
            <w:noWrap/>
            <w:vAlign w:val="center"/>
          </w:tcPr>
          <w:p w14:paraId="141D54CC">
            <w:pPr>
              <w:widowControl/>
              <w:jc w:val="left"/>
              <w:rPr>
                <w:rFonts w:ascii="宋体" w:hAnsi="宋体" w:cs="宋体"/>
                <w:color w:val="000000"/>
                <w:kern w:val="0"/>
                <w:sz w:val="18"/>
                <w:szCs w:val="18"/>
              </w:rPr>
            </w:pPr>
            <w:r>
              <w:rPr>
                <w:rFonts w:hint="eastAsia" w:ascii="宋体" w:hAnsi="宋体" w:cs="宋体"/>
                <w:color w:val="000000"/>
                <w:kern w:val="0"/>
                <w:sz w:val="18"/>
                <w:szCs w:val="18"/>
              </w:rPr>
              <w:t>单层</w:t>
            </w:r>
          </w:p>
        </w:tc>
        <w:tc>
          <w:tcPr>
            <w:tcW w:w="837" w:type="pct"/>
            <w:tcBorders>
              <w:top w:val="nil"/>
              <w:left w:val="nil"/>
              <w:bottom w:val="single" w:color="auto" w:sz="4" w:space="0"/>
              <w:right w:val="single" w:color="auto" w:sz="4" w:space="0"/>
            </w:tcBorders>
            <w:shd w:val="clear" w:color="000000" w:fill="FFFFFF"/>
            <w:vAlign w:val="center"/>
          </w:tcPr>
          <w:p w14:paraId="35F53B8C">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0CC7676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3C9889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45C53F3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5E170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5F5AA1B">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双层包布</w:t>
            </w:r>
          </w:p>
        </w:tc>
        <w:tc>
          <w:tcPr>
            <w:tcW w:w="159" w:type="pct"/>
            <w:tcBorders>
              <w:top w:val="nil"/>
              <w:left w:val="nil"/>
              <w:bottom w:val="single" w:color="auto" w:sz="4" w:space="0"/>
              <w:right w:val="single" w:color="auto" w:sz="4" w:space="0"/>
            </w:tcBorders>
            <w:shd w:val="clear" w:color="000000" w:fill="FFFFFF"/>
            <w:noWrap/>
            <w:vAlign w:val="center"/>
          </w:tcPr>
          <w:p w14:paraId="3D462B23">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7492587">
            <w:pPr>
              <w:widowControl/>
              <w:jc w:val="center"/>
              <w:rPr>
                <w:rFonts w:ascii="宋体" w:hAnsi="宋体" w:cs="宋体"/>
                <w:color w:val="000000"/>
                <w:kern w:val="0"/>
                <w:sz w:val="18"/>
                <w:szCs w:val="18"/>
              </w:rPr>
            </w:pPr>
            <w:r>
              <w:rPr>
                <w:rFonts w:hint="eastAsia" w:ascii="宋体" w:hAnsi="宋体" w:cs="宋体"/>
                <w:color w:val="000000"/>
                <w:kern w:val="0"/>
                <w:sz w:val="18"/>
                <w:szCs w:val="18"/>
              </w:rPr>
              <w:t>100*100</w:t>
            </w:r>
          </w:p>
        </w:tc>
        <w:tc>
          <w:tcPr>
            <w:tcW w:w="390" w:type="pct"/>
            <w:tcBorders>
              <w:top w:val="nil"/>
              <w:left w:val="nil"/>
              <w:bottom w:val="single" w:color="auto" w:sz="4" w:space="0"/>
              <w:right w:val="single" w:color="auto" w:sz="4" w:space="0"/>
            </w:tcBorders>
            <w:shd w:val="clear" w:color="auto" w:fill="auto"/>
            <w:noWrap/>
            <w:vAlign w:val="center"/>
          </w:tcPr>
          <w:p w14:paraId="7221843D">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6D421CB2">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4124B7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C1AF06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66DBE631">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847BCD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1555CE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中单</w:t>
            </w:r>
          </w:p>
        </w:tc>
        <w:tc>
          <w:tcPr>
            <w:tcW w:w="159" w:type="pct"/>
            <w:tcBorders>
              <w:top w:val="nil"/>
              <w:left w:val="nil"/>
              <w:bottom w:val="single" w:color="auto" w:sz="4" w:space="0"/>
              <w:right w:val="single" w:color="auto" w:sz="4" w:space="0"/>
            </w:tcBorders>
            <w:shd w:val="clear" w:color="000000" w:fill="FFFFFF"/>
            <w:noWrap/>
            <w:vAlign w:val="center"/>
          </w:tcPr>
          <w:p w14:paraId="797D066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7FFC73C1">
            <w:pPr>
              <w:widowControl/>
              <w:jc w:val="center"/>
              <w:rPr>
                <w:rFonts w:ascii="宋体" w:hAnsi="宋体" w:cs="宋体"/>
                <w:color w:val="000000"/>
                <w:kern w:val="0"/>
                <w:sz w:val="18"/>
                <w:szCs w:val="18"/>
              </w:rPr>
            </w:pPr>
            <w:r>
              <w:rPr>
                <w:rFonts w:hint="eastAsia" w:ascii="宋体" w:hAnsi="宋体" w:cs="宋体"/>
                <w:color w:val="000000"/>
                <w:kern w:val="0"/>
                <w:sz w:val="18"/>
                <w:szCs w:val="18"/>
              </w:rPr>
              <w:t>190*115</w:t>
            </w:r>
          </w:p>
        </w:tc>
        <w:tc>
          <w:tcPr>
            <w:tcW w:w="390" w:type="pct"/>
            <w:tcBorders>
              <w:top w:val="nil"/>
              <w:left w:val="nil"/>
              <w:bottom w:val="single" w:color="auto" w:sz="4" w:space="0"/>
              <w:right w:val="single" w:color="auto" w:sz="4" w:space="0"/>
            </w:tcBorders>
            <w:shd w:val="clear" w:color="auto" w:fill="auto"/>
            <w:vAlign w:val="center"/>
          </w:tcPr>
          <w:p w14:paraId="5B586381">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564CE2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6BD15A5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AA1A35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5D64926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916D78">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EE2ED8B">
            <w:pPr>
              <w:widowControl/>
              <w:jc w:val="left"/>
              <w:rPr>
                <w:rFonts w:ascii="宋体" w:hAnsi="宋体" w:cs="宋体"/>
                <w:kern w:val="0"/>
                <w:sz w:val="18"/>
                <w:szCs w:val="18"/>
              </w:rPr>
            </w:pPr>
            <w:r>
              <w:rPr>
                <w:rFonts w:hint="eastAsia" w:ascii="宋体" w:hAnsi="宋体" w:cs="宋体"/>
                <w:kern w:val="0"/>
                <w:sz w:val="18"/>
                <w:szCs w:val="18"/>
              </w:rPr>
              <w:t>大腹单</w:t>
            </w:r>
          </w:p>
        </w:tc>
        <w:tc>
          <w:tcPr>
            <w:tcW w:w="159" w:type="pct"/>
            <w:tcBorders>
              <w:top w:val="nil"/>
              <w:left w:val="nil"/>
              <w:bottom w:val="single" w:color="auto" w:sz="4" w:space="0"/>
              <w:right w:val="single" w:color="auto" w:sz="4" w:space="0"/>
            </w:tcBorders>
            <w:shd w:val="clear" w:color="000000" w:fill="FFFFFF"/>
            <w:vAlign w:val="center"/>
          </w:tcPr>
          <w:p w14:paraId="5ACAFB06">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13D62D8F">
            <w:pPr>
              <w:widowControl/>
              <w:jc w:val="center"/>
              <w:rPr>
                <w:rFonts w:ascii="宋体" w:hAnsi="宋体" w:cs="宋体"/>
                <w:color w:val="000000"/>
                <w:kern w:val="0"/>
                <w:sz w:val="18"/>
                <w:szCs w:val="18"/>
              </w:rPr>
            </w:pPr>
            <w:r>
              <w:rPr>
                <w:rFonts w:hint="eastAsia" w:ascii="宋体" w:hAnsi="宋体" w:cs="宋体"/>
                <w:color w:val="000000"/>
                <w:kern w:val="0"/>
                <w:sz w:val="18"/>
                <w:szCs w:val="18"/>
              </w:rPr>
              <w:t>360*230</w:t>
            </w:r>
          </w:p>
        </w:tc>
        <w:tc>
          <w:tcPr>
            <w:tcW w:w="390" w:type="pct"/>
            <w:tcBorders>
              <w:top w:val="nil"/>
              <w:left w:val="nil"/>
              <w:bottom w:val="single" w:color="auto" w:sz="4" w:space="0"/>
              <w:right w:val="single" w:color="auto" w:sz="4" w:space="0"/>
            </w:tcBorders>
            <w:vAlign w:val="center"/>
          </w:tcPr>
          <w:p w14:paraId="7D0D50D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513E9904">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vAlign w:val="center"/>
          </w:tcPr>
          <w:p w14:paraId="7D6F0F56">
            <w:pPr>
              <w:widowControl/>
              <w:jc w:val="left"/>
              <w:rPr>
                <w:rFonts w:ascii="宋体" w:hAnsi="宋体" w:cs="宋体"/>
                <w:color w:val="000000"/>
                <w:kern w:val="0"/>
                <w:sz w:val="18"/>
                <w:szCs w:val="18"/>
              </w:rPr>
            </w:pPr>
            <w:r>
              <w:rPr>
                <w:rFonts w:hint="eastAsia" w:ascii="宋体" w:hAnsi="宋体" w:cs="宋体"/>
                <w:color w:val="000000"/>
                <w:kern w:val="0"/>
                <w:sz w:val="18"/>
                <w:szCs w:val="18"/>
              </w:rPr>
              <w:t>（双层贴片90*195）</w:t>
            </w:r>
          </w:p>
        </w:tc>
        <w:tc>
          <w:tcPr>
            <w:tcW w:w="394" w:type="pct"/>
            <w:tcBorders>
              <w:top w:val="nil"/>
              <w:left w:val="nil"/>
              <w:bottom w:val="single" w:color="auto" w:sz="4" w:space="0"/>
              <w:right w:val="single" w:color="auto" w:sz="4" w:space="0"/>
            </w:tcBorders>
            <w:noWrap/>
            <w:vAlign w:val="center"/>
          </w:tcPr>
          <w:p w14:paraId="1B74850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3EAF68A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228A481">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F7BD226">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双层大垫布</w:t>
            </w:r>
          </w:p>
        </w:tc>
        <w:tc>
          <w:tcPr>
            <w:tcW w:w="159" w:type="pct"/>
            <w:tcBorders>
              <w:top w:val="nil"/>
              <w:left w:val="nil"/>
              <w:bottom w:val="single" w:color="auto" w:sz="4" w:space="0"/>
              <w:right w:val="single" w:color="auto" w:sz="4" w:space="0"/>
            </w:tcBorders>
            <w:shd w:val="clear" w:color="000000" w:fill="FFFFFF"/>
            <w:noWrap/>
            <w:vAlign w:val="center"/>
          </w:tcPr>
          <w:p w14:paraId="0961810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62AB8CD">
            <w:pPr>
              <w:widowControl/>
              <w:jc w:val="center"/>
              <w:rPr>
                <w:rFonts w:ascii="宋体" w:hAnsi="宋体" w:cs="宋体"/>
                <w:color w:val="000000"/>
                <w:kern w:val="0"/>
                <w:sz w:val="18"/>
                <w:szCs w:val="18"/>
              </w:rPr>
            </w:pPr>
            <w:r>
              <w:rPr>
                <w:rFonts w:hint="eastAsia" w:ascii="宋体" w:hAnsi="宋体" w:cs="宋体"/>
                <w:color w:val="000000"/>
                <w:kern w:val="0"/>
                <w:sz w:val="18"/>
                <w:szCs w:val="18"/>
              </w:rPr>
              <w:t>200*150</w:t>
            </w:r>
          </w:p>
        </w:tc>
        <w:tc>
          <w:tcPr>
            <w:tcW w:w="390" w:type="pct"/>
            <w:tcBorders>
              <w:top w:val="nil"/>
              <w:left w:val="nil"/>
              <w:bottom w:val="single" w:color="auto" w:sz="4" w:space="0"/>
              <w:right w:val="single" w:color="auto" w:sz="4" w:space="0"/>
            </w:tcBorders>
            <w:shd w:val="clear" w:color="auto" w:fill="auto"/>
            <w:vAlign w:val="center"/>
          </w:tcPr>
          <w:p w14:paraId="778BC779">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408FA43F">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39445DE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6097E6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5C138A1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1FF208">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698E2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治疗巾（1）</w:t>
            </w:r>
          </w:p>
        </w:tc>
        <w:tc>
          <w:tcPr>
            <w:tcW w:w="159" w:type="pct"/>
            <w:tcBorders>
              <w:top w:val="nil"/>
              <w:left w:val="nil"/>
              <w:bottom w:val="single" w:color="auto" w:sz="4" w:space="0"/>
              <w:right w:val="single" w:color="auto" w:sz="4" w:space="0"/>
            </w:tcBorders>
            <w:shd w:val="clear" w:color="000000" w:fill="FFFFFF"/>
            <w:noWrap/>
            <w:vAlign w:val="center"/>
          </w:tcPr>
          <w:p w14:paraId="10006180">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717DF23">
            <w:pPr>
              <w:widowControl/>
              <w:jc w:val="center"/>
              <w:rPr>
                <w:rFonts w:ascii="宋体" w:hAnsi="宋体" w:cs="宋体"/>
                <w:color w:val="000000"/>
                <w:kern w:val="0"/>
                <w:sz w:val="18"/>
                <w:szCs w:val="18"/>
              </w:rPr>
            </w:pPr>
            <w:r>
              <w:rPr>
                <w:rFonts w:hint="eastAsia" w:ascii="宋体" w:hAnsi="宋体" w:cs="宋体"/>
                <w:color w:val="000000"/>
                <w:kern w:val="0"/>
                <w:sz w:val="18"/>
                <w:szCs w:val="18"/>
              </w:rPr>
              <w:t>95*75</w:t>
            </w:r>
          </w:p>
        </w:tc>
        <w:tc>
          <w:tcPr>
            <w:tcW w:w="390" w:type="pct"/>
            <w:tcBorders>
              <w:top w:val="nil"/>
              <w:left w:val="nil"/>
              <w:bottom w:val="single" w:color="auto" w:sz="4" w:space="0"/>
              <w:right w:val="single" w:color="auto" w:sz="4" w:space="0"/>
            </w:tcBorders>
            <w:shd w:val="clear" w:color="auto" w:fill="auto"/>
            <w:vAlign w:val="center"/>
          </w:tcPr>
          <w:p w14:paraId="238A5892">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B02E155">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6A13445D">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F2D96E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07DEF6F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B2BA17E">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53A0383">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中包布</w:t>
            </w:r>
          </w:p>
        </w:tc>
        <w:tc>
          <w:tcPr>
            <w:tcW w:w="159" w:type="pct"/>
            <w:tcBorders>
              <w:top w:val="nil"/>
              <w:left w:val="nil"/>
              <w:bottom w:val="single" w:color="auto" w:sz="4" w:space="0"/>
              <w:right w:val="single" w:color="auto" w:sz="4" w:space="0"/>
            </w:tcBorders>
            <w:shd w:val="clear" w:color="000000" w:fill="FFFFFF"/>
            <w:noWrap/>
            <w:vAlign w:val="center"/>
          </w:tcPr>
          <w:p w14:paraId="1D9F4B7F">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F818631">
            <w:pPr>
              <w:widowControl/>
              <w:jc w:val="center"/>
              <w:rPr>
                <w:rFonts w:ascii="宋体" w:hAnsi="宋体" w:cs="宋体"/>
                <w:color w:val="000000"/>
                <w:kern w:val="0"/>
                <w:sz w:val="18"/>
                <w:szCs w:val="18"/>
              </w:rPr>
            </w:pPr>
            <w:r>
              <w:rPr>
                <w:rFonts w:hint="eastAsia" w:ascii="宋体" w:hAnsi="宋体" w:cs="宋体"/>
                <w:color w:val="000000"/>
                <w:kern w:val="0"/>
                <w:sz w:val="18"/>
                <w:szCs w:val="18"/>
              </w:rPr>
              <w:t>130*120</w:t>
            </w:r>
          </w:p>
        </w:tc>
        <w:tc>
          <w:tcPr>
            <w:tcW w:w="390" w:type="pct"/>
            <w:tcBorders>
              <w:top w:val="nil"/>
              <w:left w:val="nil"/>
              <w:bottom w:val="single" w:color="auto" w:sz="4" w:space="0"/>
              <w:right w:val="single" w:color="auto" w:sz="4" w:space="0"/>
            </w:tcBorders>
            <w:shd w:val="clear" w:color="auto" w:fill="auto"/>
            <w:vAlign w:val="center"/>
          </w:tcPr>
          <w:p w14:paraId="4B308E18">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6F3213EF">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7968D8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06643E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1ABF24F7">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14FA08A">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DA6E6AA">
            <w:pPr>
              <w:widowControl/>
              <w:jc w:val="left"/>
              <w:rPr>
                <w:rFonts w:ascii="宋体" w:hAnsi="宋体" w:cs="宋体"/>
                <w:color w:val="000000"/>
                <w:kern w:val="0"/>
                <w:sz w:val="18"/>
                <w:szCs w:val="18"/>
              </w:rPr>
            </w:pPr>
            <w:r>
              <w:rPr>
                <w:rFonts w:hint="eastAsia" w:ascii="宋体" w:hAnsi="宋体" w:cs="宋体"/>
                <w:color w:val="000000"/>
                <w:kern w:val="0"/>
                <w:sz w:val="18"/>
                <w:szCs w:val="18"/>
              </w:rPr>
              <w:t>骨科孔单</w:t>
            </w:r>
          </w:p>
        </w:tc>
        <w:tc>
          <w:tcPr>
            <w:tcW w:w="159" w:type="pct"/>
            <w:tcBorders>
              <w:top w:val="nil"/>
              <w:left w:val="nil"/>
              <w:bottom w:val="single" w:color="auto" w:sz="4" w:space="0"/>
              <w:right w:val="single" w:color="auto" w:sz="4" w:space="0"/>
            </w:tcBorders>
            <w:shd w:val="clear" w:color="000000" w:fill="FFFFFF"/>
            <w:noWrap/>
            <w:vAlign w:val="center"/>
          </w:tcPr>
          <w:p w14:paraId="5ADCBED8">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26FE983C">
            <w:pPr>
              <w:widowControl/>
              <w:jc w:val="center"/>
              <w:rPr>
                <w:rFonts w:ascii="宋体" w:hAnsi="宋体" w:cs="宋体"/>
                <w:color w:val="000000"/>
                <w:kern w:val="0"/>
                <w:sz w:val="18"/>
                <w:szCs w:val="18"/>
              </w:rPr>
            </w:pPr>
            <w:r>
              <w:rPr>
                <w:rFonts w:hint="eastAsia" w:ascii="宋体" w:hAnsi="宋体" w:cs="宋体"/>
                <w:color w:val="000000"/>
                <w:kern w:val="0"/>
                <w:sz w:val="18"/>
                <w:szCs w:val="18"/>
              </w:rPr>
              <w:t>350*230</w:t>
            </w:r>
          </w:p>
        </w:tc>
        <w:tc>
          <w:tcPr>
            <w:tcW w:w="390" w:type="pct"/>
            <w:tcBorders>
              <w:top w:val="nil"/>
              <w:left w:val="nil"/>
              <w:bottom w:val="single" w:color="auto" w:sz="4" w:space="0"/>
              <w:right w:val="single" w:color="auto" w:sz="4" w:space="0"/>
            </w:tcBorders>
            <w:shd w:val="clear" w:color="auto" w:fill="auto"/>
            <w:vAlign w:val="center"/>
          </w:tcPr>
          <w:p w14:paraId="76688CB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60170A4D">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128*60 20*16</w:t>
            </w:r>
          </w:p>
        </w:tc>
        <w:tc>
          <w:tcPr>
            <w:tcW w:w="835" w:type="pct"/>
            <w:tcBorders>
              <w:top w:val="nil"/>
              <w:left w:val="nil"/>
              <w:bottom w:val="single" w:color="auto" w:sz="4" w:space="0"/>
              <w:right w:val="single" w:color="auto" w:sz="4" w:space="0"/>
            </w:tcBorders>
            <w:vAlign w:val="center"/>
          </w:tcPr>
          <w:p w14:paraId="6AC4061C">
            <w:pPr>
              <w:widowControl/>
              <w:jc w:val="left"/>
              <w:rPr>
                <w:rFonts w:ascii="宋体" w:hAnsi="宋体" w:cs="宋体"/>
                <w:color w:val="000000"/>
                <w:kern w:val="0"/>
                <w:sz w:val="18"/>
                <w:szCs w:val="18"/>
              </w:rPr>
            </w:pPr>
            <w:r>
              <w:rPr>
                <w:rFonts w:hint="eastAsia" w:ascii="宋体" w:hAnsi="宋体" w:cs="宋体"/>
                <w:color w:val="000000"/>
                <w:kern w:val="0"/>
                <w:sz w:val="18"/>
                <w:szCs w:val="18"/>
              </w:rPr>
              <w:t>加贴片80*180</w:t>
            </w:r>
          </w:p>
        </w:tc>
        <w:tc>
          <w:tcPr>
            <w:tcW w:w="394" w:type="pct"/>
            <w:tcBorders>
              <w:top w:val="nil"/>
              <w:left w:val="nil"/>
              <w:bottom w:val="single" w:color="auto" w:sz="4" w:space="0"/>
              <w:right w:val="single" w:color="auto" w:sz="4" w:space="0"/>
            </w:tcBorders>
            <w:noWrap/>
            <w:vAlign w:val="center"/>
          </w:tcPr>
          <w:p w14:paraId="6D05D7C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5A578411">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447A26C">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11F81EB">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双层包布</w:t>
            </w:r>
          </w:p>
        </w:tc>
        <w:tc>
          <w:tcPr>
            <w:tcW w:w="159" w:type="pct"/>
            <w:tcBorders>
              <w:top w:val="nil"/>
              <w:left w:val="nil"/>
              <w:bottom w:val="single" w:color="auto" w:sz="4" w:space="0"/>
              <w:right w:val="single" w:color="auto" w:sz="4" w:space="0"/>
            </w:tcBorders>
            <w:shd w:val="clear" w:color="000000" w:fill="FFFFFF"/>
            <w:noWrap/>
            <w:vAlign w:val="center"/>
          </w:tcPr>
          <w:p w14:paraId="1A86602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5CC4E91E">
            <w:pPr>
              <w:widowControl/>
              <w:jc w:val="center"/>
              <w:rPr>
                <w:rFonts w:ascii="宋体" w:hAnsi="宋体" w:cs="宋体"/>
                <w:color w:val="000000"/>
                <w:kern w:val="0"/>
                <w:sz w:val="18"/>
                <w:szCs w:val="18"/>
              </w:rPr>
            </w:pPr>
            <w:r>
              <w:rPr>
                <w:rFonts w:hint="eastAsia" w:ascii="宋体" w:hAnsi="宋体" w:cs="宋体"/>
                <w:color w:val="000000"/>
                <w:kern w:val="0"/>
                <w:sz w:val="18"/>
                <w:szCs w:val="18"/>
              </w:rPr>
              <w:t>75*75</w:t>
            </w:r>
          </w:p>
        </w:tc>
        <w:tc>
          <w:tcPr>
            <w:tcW w:w="390" w:type="pct"/>
            <w:tcBorders>
              <w:top w:val="nil"/>
              <w:left w:val="nil"/>
              <w:bottom w:val="single" w:color="auto" w:sz="4" w:space="0"/>
              <w:right w:val="single" w:color="auto" w:sz="4" w:space="0"/>
            </w:tcBorders>
            <w:shd w:val="clear" w:color="auto" w:fill="auto"/>
            <w:vAlign w:val="center"/>
          </w:tcPr>
          <w:p w14:paraId="6BFF9468">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7E3B488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2C509EE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460C97F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4ECADE1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9F64B3D">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05F074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开孔枕巾</w:t>
            </w:r>
          </w:p>
        </w:tc>
        <w:tc>
          <w:tcPr>
            <w:tcW w:w="159" w:type="pct"/>
            <w:tcBorders>
              <w:top w:val="nil"/>
              <w:left w:val="nil"/>
              <w:bottom w:val="single" w:color="auto" w:sz="4" w:space="0"/>
              <w:right w:val="single" w:color="auto" w:sz="4" w:space="0"/>
            </w:tcBorders>
            <w:shd w:val="clear" w:color="000000" w:fill="FFFFFF"/>
            <w:noWrap/>
            <w:vAlign w:val="center"/>
          </w:tcPr>
          <w:p w14:paraId="2DAE0A11">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56DE6F24">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390" w:type="pct"/>
            <w:tcBorders>
              <w:top w:val="nil"/>
              <w:left w:val="nil"/>
              <w:bottom w:val="single" w:color="auto" w:sz="4" w:space="0"/>
              <w:right w:val="single" w:color="auto" w:sz="4" w:space="0"/>
            </w:tcBorders>
            <w:shd w:val="clear" w:color="auto" w:fill="auto"/>
            <w:vAlign w:val="center"/>
          </w:tcPr>
          <w:p w14:paraId="0985DCA7">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0A6AE319">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618EF5C">
            <w:pPr>
              <w:widowControl/>
              <w:jc w:val="left"/>
              <w:rPr>
                <w:rFonts w:ascii="宋体" w:hAnsi="宋体" w:cs="宋体"/>
                <w:color w:val="000000"/>
                <w:kern w:val="0"/>
                <w:sz w:val="18"/>
                <w:szCs w:val="18"/>
              </w:rPr>
            </w:pPr>
            <w:r>
              <w:rPr>
                <w:rFonts w:hint="eastAsia" w:ascii="宋体" w:hAnsi="宋体" w:cs="宋体"/>
                <w:color w:val="000000"/>
                <w:kern w:val="0"/>
                <w:sz w:val="18"/>
                <w:szCs w:val="18"/>
              </w:rPr>
              <w:t>开孔直径14CM</w:t>
            </w:r>
          </w:p>
        </w:tc>
        <w:tc>
          <w:tcPr>
            <w:tcW w:w="394" w:type="pct"/>
            <w:tcBorders>
              <w:top w:val="nil"/>
              <w:left w:val="nil"/>
              <w:bottom w:val="single" w:color="auto" w:sz="4" w:space="0"/>
              <w:right w:val="single" w:color="auto" w:sz="4" w:space="0"/>
            </w:tcBorders>
            <w:noWrap/>
            <w:vAlign w:val="center"/>
          </w:tcPr>
          <w:p w14:paraId="35086C1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25.70 </w:t>
            </w:r>
          </w:p>
        </w:tc>
      </w:tr>
      <w:tr w14:paraId="3708344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E1FE7D6">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5D9DB5E">
            <w:pPr>
              <w:widowControl/>
              <w:jc w:val="left"/>
              <w:rPr>
                <w:rFonts w:ascii="宋体" w:hAnsi="宋体" w:cs="宋体"/>
                <w:color w:val="000000"/>
                <w:kern w:val="0"/>
                <w:sz w:val="18"/>
                <w:szCs w:val="18"/>
              </w:rPr>
            </w:pPr>
            <w:r>
              <w:rPr>
                <w:rFonts w:hint="eastAsia" w:ascii="宋体" w:hAnsi="宋体" w:cs="宋体"/>
                <w:color w:val="000000"/>
                <w:kern w:val="0"/>
                <w:sz w:val="18"/>
                <w:szCs w:val="18"/>
              </w:rPr>
              <w:t>手术室裤腿</w:t>
            </w:r>
          </w:p>
        </w:tc>
        <w:tc>
          <w:tcPr>
            <w:tcW w:w="159" w:type="pct"/>
            <w:tcBorders>
              <w:top w:val="nil"/>
              <w:left w:val="nil"/>
              <w:bottom w:val="single" w:color="auto" w:sz="4" w:space="0"/>
              <w:right w:val="single" w:color="auto" w:sz="4" w:space="0"/>
            </w:tcBorders>
            <w:shd w:val="clear" w:color="000000" w:fill="FFFFFF"/>
            <w:noWrap/>
            <w:vAlign w:val="center"/>
          </w:tcPr>
          <w:p w14:paraId="5CF1359B">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D8D07A1">
            <w:pPr>
              <w:widowControl/>
              <w:jc w:val="center"/>
              <w:rPr>
                <w:rFonts w:ascii="宋体" w:hAnsi="宋体" w:cs="宋体"/>
                <w:color w:val="000000"/>
                <w:kern w:val="0"/>
                <w:sz w:val="18"/>
                <w:szCs w:val="18"/>
              </w:rPr>
            </w:pPr>
            <w:r>
              <w:rPr>
                <w:rFonts w:hint="eastAsia" w:ascii="宋体" w:hAnsi="宋体" w:cs="宋体"/>
                <w:color w:val="000000"/>
                <w:kern w:val="0"/>
                <w:sz w:val="18"/>
                <w:szCs w:val="18"/>
              </w:rPr>
              <w:t>110*60</w:t>
            </w:r>
          </w:p>
        </w:tc>
        <w:tc>
          <w:tcPr>
            <w:tcW w:w="390" w:type="pct"/>
            <w:tcBorders>
              <w:top w:val="nil"/>
              <w:left w:val="nil"/>
              <w:bottom w:val="single" w:color="auto" w:sz="4" w:space="0"/>
              <w:right w:val="single" w:color="auto" w:sz="4" w:space="0"/>
            </w:tcBorders>
            <w:shd w:val="clear" w:color="auto" w:fill="auto"/>
            <w:vAlign w:val="center"/>
          </w:tcPr>
          <w:p w14:paraId="584A6E4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2B23247F">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vAlign w:val="center"/>
          </w:tcPr>
          <w:p w14:paraId="5E69196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A40CE8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15.42 </w:t>
            </w:r>
          </w:p>
        </w:tc>
      </w:tr>
      <w:tr w14:paraId="10B86EF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96FDBC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FDAEC3E">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婴儿布包</w:t>
            </w:r>
          </w:p>
        </w:tc>
        <w:tc>
          <w:tcPr>
            <w:tcW w:w="159" w:type="pct"/>
            <w:tcBorders>
              <w:top w:val="nil"/>
              <w:left w:val="nil"/>
              <w:bottom w:val="single" w:color="auto" w:sz="4" w:space="0"/>
              <w:right w:val="single" w:color="auto" w:sz="4" w:space="0"/>
            </w:tcBorders>
            <w:shd w:val="clear" w:color="000000" w:fill="FFFFFF"/>
            <w:vAlign w:val="center"/>
          </w:tcPr>
          <w:p w14:paraId="394FFF2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1678E22">
            <w:pPr>
              <w:widowControl/>
              <w:jc w:val="center"/>
              <w:rPr>
                <w:rFonts w:ascii="宋体" w:hAnsi="宋体" w:cs="宋体"/>
                <w:color w:val="000000"/>
                <w:kern w:val="0"/>
                <w:sz w:val="18"/>
                <w:szCs w:val="18"/>
              </w:rPr>
            </w:pPr>
            <w:r>
              <w:rPr>
                <w:rFonts w:hint="eastAsia" w:ascii="宋体" w:hAnsi="宋体" w:cs="宋体"/>
                <w:color w:val="000000"/>
                <w:kern w:val="0"/>
                <w:sz w:val="18"/>
                <w:szCs w:val="18"/>
              </w:rPr>
              <w:t>90*80</w:t>
            </w:r>
          </w:p>
        </w:tc>
        <w:tc>
          <w:tcPr>
            <w:tcW w:w="390" w:type="pct"/>
            <w:tcBorders>
              <w:top w:val="nil"/>
              <w:left w:val="nil"/>
              <w:bottom w:val="single" w:color="auto" w:sz="4" w:space="0"/>
              <w:right w:val="single" w:color="auto" w:sz="4" w:space="0"/>
            </w:tcBorders>
            <w:shd w:val="clear" w:color="auto" w:fill="auto"/>
            <w:vAlign w:val="center"/>
          </w:tcPr>
          <w:p w14:paraId="520B3D01">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4223A4D2">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3F99EDC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FB324C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1189412C">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1990255">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075973F">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婴儿蚊帐</w:t>
            </w:r>
          </w:p>
        </w:tc>
        <w:tc>
          <w:tcPr>
            <w:tcW w:w="159" w:type="pct"/>
            <w:tcBorders>
              <w:top w:val="nil"/>
              <w:left w:val="nil"/>
              <w:bottom w:val="single" w:color="auto" w:sz="4" w:space="0"/>
              <w:right w:val="single" w:color="auto" w:sz="4" w:space="0"/>
            </w:tcBorders>
            <w:shd w:val="clear" w:color="000000" w:fill="FFFFFF"/>
            <w:vAlign w:val="center"/>
          </w:tcPr>
          <w:p w14:paraId="127CA22E">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64744670">
            <w:pPr>
              <w:widowControl/>
              <w:jc w:val="center"/>
              <w:rPr>
                <w:rFonts w:ascii="宋体" w:hAnsi="宋体" w:cs="宋体"/>
                <w:color w:val="000000"/>
                <w:kern w:val="0"/>
                <w:sz w:val="18"/>
                <w:szCs w:val="18"/>
              </w:rPr>
            </w:pPr>
            <w:r>
              <w:rPr>
                <w:rFonts w:hint="eastAsia" w:ascii="宋体" w:hAnsi="宋体" w:cs="宋体"/>
                <w:color w:val="000000"/>
                <w:kern w:val="0"/>
                <w:sz w:val="18"/>
                <w:szCs w:val="18"/>
              </w:rPr>
              <w:t>82*56*85</w:t>
            </w:r>
          </w:p>
        </w:tc>
        <w:tc>
          <w:tcPr>
            <w:tcW w:w="390" w:type="pct"/>
            <w:tcBorders>
              <w:top w:val="nil"/>
              <w:left w:val="nil"/>
              <w:bottom w:val="single" w:color="auto" w:sz="4" w:space="0"/>
              <w:right w:val="single" w:color="auto" w:sz="4" w:space="0"/>
            </w:tcBorders>
            <w:shd w:val="clear" w:color="auto" w:fill="auto"/>
            <w:noWrap/>
            <w:vAlign w:val="center"/>
          </w:tcPr>
          <w:p w14:paraId="587A111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50DA7377">
            <w:pPr>
              <w:widowControl/>
              <w:jc w:val="left"/>
              <w:rPr>
                <w:rFonts w:ascii="宋体" w:hAnsi="宋体" w:cs="宋体"/>
                <w:color w:val="000000"/>
                <w:kern w:val="0"/>
                <w:sz w:val="18"/>
                <w:szCs w:val="18"/>
              </w:rPr>
            </w:pPr>
            <w:r>
              <w:rPr>
                <w:rFonts w:hint="eastAsia" w:ascii="宋体" w:hAnsi="宋体" w:cs="宋体"/>
                <w:color w:val="000000"/>
                <w:kern w:val="0"/>
                <w:sz w:val="18"/>
                <w:szCs w:val="18"/>
              </w:rPr>
              <w:t>丝网面料 82*56*85</w:t>
            </w:r>
          </w:p>
        </w:tc>
        <w:tc>
          <w:tcPr>
            <w:tcW w:w="835" w:type="pct"/>
            <w:tcBorders>
              <w:top w:val="nil"/>
              <w:left w:val="nil"/>
              <w:bottom w:val="single" w:color="auto" w:sz="4" w:space="0"/>
              <w:right w:val="single" w:color="auto" w:sz="4" w:space="0"/>
            </w:tcBorders>
            <w:vAlign w:val="center"/>
          </w:tcPr>
          <w:p w14:paraId="558C1ADB">
            <w:pPr>
              <w:widowControl/>
              <w:jc w:val="left"/>
              <w:rPr>
                <w:rFonts w:ascii="宋体" w:hAnsi="宋体" w:cs="宋体"/>
                <w:color w:val="000000"/>
                <w:kern w:val="0"/>
                <w:sz w:val="18"/>
                <w:szCs w:val="18"/>
              </w:rPr>
            </w:pPr>
            <w:r>
              <w:rPr>
                <w:rFonts w:hint="eastAsia" w:ascii="宋体" w:hAnsi="宋体" w:cs="宋体"/>
                <w:color w:val="000000"/>
                <w:kern w:val="0"/>
                <w:sz w:val="18"/>
                <w:szCs w:val="18"/>
              </w:rPr>
              <w:t>按科室要求</w:t>
            </w:r>
          </w:p>
        </w:tc>
        <w:tc>
          <w:tcPr>
            <w:tcW w:w="394" w:type="pct"/>
            <w:tcBorders>
              <w:top w:val="nil"/>
              <w:left w:val="nil"/>
              <w:bottom w:val="single" w:color="auto" w:sz="4" w:space="0"/>
              <w:right w:val="single" w:color="auto" w:sz="4" w:space="0"/>
            </w:tcBorders>
            <w:noWrap/>
            <w:vAlign w:val="center"/>
          </w:tcPr>
          <w:p w14:paraId="0B6E4B9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1A4105F6">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019DC72">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9630CAC">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婴儿床垫</w:t>
            </w:r>
          </w:p>
        </w:tc>
        <w:tc>
          <w:tcPr>
            <w:tcW w:w="159" w:type="pct"/>
            <w:tcBorders>
              <w:top w:val="nil"/>
              <w:left w:val="nil"/>
              <w:bottom w:val="single" w:color="auto" w:sz="4" w:space="0"/>
              <w:right w:val="single" w:color="auto" w:sz="4" w:space="0"/>
            </w:tcBorders>
            <w:shd w:val="clear" w:color="000000" w:fill="FFFFFF"/>
            <w:vAlign w:val="center"/>
          </w:tcPr>
          <w:p w14:paraId="22C3A29B">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734408AE">
            <w:pPr>
              <w:widowControl/>
              <w:jc w:val="center"/>
              <w:rPr>
                <w:rFonts w:ascii="宋体" w:hAnsi="宋体" w:cs="宋体"/>
                <w:color w:val="000000"/>
                <w:kern w:val="0"/>
                <w:sz w:val="18"/>
                <w:szCs w:val="18"/>
              </w:rPr>
            </w:pPr>
            <w:r>
              <w:rPr>
                <w:rFonts w:hint="eastAsia" w:ascii="宋体" w:hAnsi="宋体" w:cs="宋体"/>
                <w:color w:val="000000"/>
                <w:kern w:val="0"/>
                <w:sz w:val="18"/>
                <w:szCs w:val="18"/>
              </w:rPr>
              <w:t>62*80</w:t>
            </w:r>
          </w:p>
        </w:tc>
        <w:tc>
          <w:tcPr>
            <w:tcW w:w="390" w:type="pct"/>
            <w:tcBorders>
              <w:top w:val="nil"/>
              <w:left w:val="nil"/>
              <w:bottom w:val="single" w:color="auto" w:sz="4" w:space="0"/>
              <w:right w:val="single" w:color="auto" w:sz="4" w:space="0"/>
            </w:tcBorders>
            <w:shd w:val="clear" w:color="auto" w:fill="auto"/>
            <w:vAlign w:val="center"/>
          </w:tcPr>
          <w:p w14:paraId="1C5D0025">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0B549ECE">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0D49AB03">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内充羽丝棉，车艺术图案</w:t>
            </w:r>
          </w:p>
        </w:tc>
        <w:tc>
          <w:tcPr>
            <w:tcW w:w="394" w:type="pct"/>
            <w:tcBorders>
              <w:top w:val="nil"/>
              <w:left w:val="nil"/>
              <w:bottom w:val="single" w:color="auto" w:sz="4" w:space="0"/>
              <w:right w:val="single" w:color="auto" w:sz="4" w:space="0"/>
            </w:tcBorders>
            <w:noWrap/>
            <w:vAlign w:val="center"/>
          </w:tcPr>
          <w:p w14:paraId="2C884D1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46E46DCD">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FBD6C77">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7DC2D3A">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婴儿被套</w:t>
            </w:r>
          </w:p>
        </w:tc>
        <w:tc>
          <w:tcPr>
            <w:tcW w:w="159" w:type="pct"/>
            <w:tcBorders>
              <w:top w:val="nil"/>
              <w:left w:val="nil"/>
              <w:bottom w:val="single" w:color="auto" w:sz="4" w:space="0"/>
              <w:right w:val="single" w:color="auto" w:sz="4" w:space="0"/>
            </w:tcBorders>
            <w:shd w:val="clear" w:color="000000" w:fill="FFFFFF"/>
            <w:vAlign w:val="center"/>
          </w:tcPr>
          <w:p w14:paraId="702B3C6F">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0CD1FBA">
            <w:pPr>
              <w:widowControl/>
              <w:jc w:val="center"/>
              <w:rPr>
                <w:rFonts w:ascii="宋体" w:hAnsi="宋体" w:cs="宋体"/>
                <w:color w:val="000000"/>
                <w:kern w:val="0"/>
                <w:sz w:val="18"/>
                <w:szCs w:val="18"/>
              </w:rPr>
            </w:pPr>
            <w:r>
              <w:rPr>
                <w:rFonts w:hint="eastAsia" w:ascii="宋体" w:hAnsi="宋体" w:cs="宋体"/>
                <w:color w:val="000000"/>
                <w:kern w:val="0"/>
                <w:sz w:val="18"/>
                <w:szCs w:val="18"/>
              </w:rPr>
              <w:t>75*95</w:t>
            </w:r>
          </w:p>
        </w:tc>
        <w:tc>
          <w:tcPr>
            <w:tcW w:w="390" w:type="pct"/>
            <w:tcBorders>
              <w:top w:val="nil"/>
              <w:left w:val="nil"/>
              <w:bottom w:val="single" w:color="auto" w:sz="4" w:space="0"/>
              <w:right w:val="single" w:color="auto" w:sz="4" w:space="0"/>
            </w:tcBorders>
            <w:shd w:val="clear" w:color="auto" w:fill="auto"/>
            <w:vAlign w:val="center"/>
          </w:tcPr>
          <w:p w14:paraId="5C9F2769">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678E8797">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79C273C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9DECA1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35.98 </w:t>
            </w:r>
          </w:p>
        </w:tc>
      </w:tr>
      <w:tr w14:paraId="01FC9E68">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990E0A3">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27DBE99">
            <w:pPr>
              <w:widowControl/>
              <w:jc w:val="left"/>
              <w:rPr>
                <w:rFonts w:ascii="宋体" w:hAnsi="宋体" w:cs="宋体"/>
                <w:color w:val="000000"/>
                <w:kern w:val="0"/>
                <w:sz w:val="18"/>
                <w:szCs w:val="18"/>
              </w:rPr>
            </w:pPr>
            <w:r>
              <w:rPr>
                <w:rFonts w:hint="eastAsia" w:ascii="宋体" w:hAnsi="宋体" w:cs="宋体"/>
                <w:color w:val="000000"/>
                <w:kern w:val="0"/>
                <w:sz w:val="18"/>
                <w:szCs w:val="18"/>
              </w:rPr>
              <w:t>污被服袋</w:t>
            </w:r>
          </w:p>
        </w:tc>
        <w:tc>
          <w:tcPr>
            <w:tcW w:w="159" w:type="pct"/>
            <w:tcBorders>
              <w:top w:val="nil"/>
              <w:left w:val="nil"/>
              <w:bottom w:val="single" w:color="auto" w:sz="4" w:space="0"/>
              <w:right w:val="single" w:color="auto" w:sz="4" w:space="0"/>
            </w:tcBorders>
            <w:shd w:val="clear" w:color="000000" w:fill="FFFFFF"/>
            <w:noWrap/>
            <w:vAlign w:val="center"/>
          </w:tcPr>
          <w:p w14:paraId="26F6D8F7">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0EF4007">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390" w:type="pct"/>
            <w:tcBorders>
              <w:top w:val="nil"/>
              <w:left w:val="nil"/>
              <w:bottom w:val="single" w:color="auto" w:sz="4" w:space="0"/>
              <w:right w:val="single" w:color="auto" w:sz="4" w:space="0"/>
            </w:tcBorders>
            <w:shd w:val="clear" w:color="000000" w:fill="FFFFFF"/>
            <w:vAlign w:val="center"/>
          </w:tcPr>
          <w:p w14:paraId="76D19356">
            <w:pPr>
              <w:widowControl/>
              <w:jc w:val="left"/>
              <w:rPr>
                <w:rFonts w:ascii="宋体" w:hAnsi="宋体" w:cs="宋体"/>
                <w:color w:val="000000"/>
                <w:kern w:val="0"/>
                <w:sz w:val="18"/>
                <w:szCs w:val="18"/>
              </w:rPr>
            </w:pPr>
            <w:r>
              <w:rPr>
                <w:rFonts w:hint="eastAsia" w:ascii="宋体" w:hAnsi="宋体" w:cs="宋体"/>
                <w:color w:val="000000"/>
                <w:kern w:val="0"/>
                <w:sz w:val="18"/>
                <w:szCs w:val="18"/>
              </w:rPr>
              <w:t>防静电条，</w:t>
            </w:r>
            <w:r>
              <w:rPr>
                <w:rFonts w:hint="eastAsia" w:ascii="宋体" w:hAnsi="宋体" w:cs="宋体"/>
                <w:color w:val="000000" w:themeColor="text1"/>
                <w:kern w:val="0"/>
                <w:sz w:val="18"/>
                <w:szCs w:val="18"/>
              </w:rPr>
              <w:t>防水</w:t>
            </w:r>
          </w:p>
        </w:tc>
        <w:tc>
          <w:tcPr>
            <w:tcW w:w="837" w:type="pct"/>
            <w:tcBorders>
              <w:top w:val="nil"/>
              <w:left w:val="nil"/>
              <w:bottom w:val="single" w:color="auto" w:sz="4" w:space="0"/>
              <w:right w:val="single" w:color="auto" w:sz="4" w:space="0"/>
            </w:tcBorders>
            <w:shd w:val="clear" w:color="000000" w:fill="FFFFFF"/>
            <w:vAlign w:val="center"/>
          </w:tcPr>
          <w:p w14:paraId="5EC453FB">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5" w:type="pct"/>
            <w:tcBorders>
              <w:top w:val="nil"/>
              <w:left w:val="nil"/>
              <w:bottom w:val="single" w:color="auto" w:sz="4" w:space="0"/>
              <w:right w:val="single" w:color="auto" w:sz="4" w:space="0"/>
            </w:tcBorders>
            <w:vAlign w:val="center"/>
          </w:tcPr>
          <w:p w14:paraId="2D7E547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816FBE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31.57 </w:t>
            </w:r>
          </w:p>
        </w:tc>
      </w:tr>
      <w:tr w14:paraId="49A91611">
        <w:tblPrEx>
          <w:tblCellMar>
            <w:top w:w="0" w:type="dxa"/>
            <w:left w:w="108" w:type="dxa"/>
            <w:bottom w:w="0" w:type="dxa"/>
            <w:right w:w="108" w:type="dxa"/>
          </w:tblCellMar>
        </w:tblPrEx>
        <w:trPr>
          <w:gridAfter w:val="2"/>
          <w:wAfter w:w="1270" w:type="pct"/>
          <w:trHeight w:val="2664"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53DBE48">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754D246">
            <w:pPr>
              <w:widowControl/>
              <w:jc w:val="left"/>
              <w:rPr>
                <w:rFonts w:ascii="宋体" w:hAnsi="宋体" w:cs="宋体"/>
                <w:color w:val="000000"/>
                <w:kern w:val="0"/>
                <w:sz w:val="18"/>
                <w:szCs w:val="18"/>
              </w:rPr>
            </w:pPr>
            <w:r>
              <w:rPr>
                <w:rFonts w:hint="eastAsia" w:ascii="宋体" w:hAnsi="宋体" w:cs="宋体"/>
                <w:color w:val="000000"/>
                <w:kern w:val="0"/>
                <w:sz w:val="18"/>
                <w:szCs w:val="18"/>
              </w:rPr>
              <w:t>洁被服袋</w:t>
            </w:r>
          </w:p>
        </w:tc>
        <w:tc>
          <w:tcPr>
            <w:tcW w:w="159" w:type="pct"/>
            <w:tcBorders>
              <w:top w:val="nil"/>
              <w:left w:val="nil"/>
              <w:bottom w:val="single" w:color="auto" w:sz="4" w:space="0"/>
              <w:right w:val="single" w:color="auto" w:sz="4" w:space="0"/>
            </w:tcBorders>
            <w:shd w:val="clear" w:color="000000" w:fill="FFFFFF"/>
            <w:noWrap/>
            <w:vAlign w:val="center"/>
          </w:tcPr>
          <w:p w14:paraId="49B1E5F7">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2E16381">
            <w:pPr>
              <w:widowControl/>
              <w:jc w:val="center"/>
              <w:rPr>
                <w:rFonts w:ascii="宋体" w:hAnsi="宋体" w:cs="宋体"/>
                <w:color w:val="000000"/>
                <w:kern w:val="0"/>
                <w:sz w:val="18"/>
                <w:szCs w:val="18"/>
              </w:rPr>
            </w:pPr>
            <w:r>
              <w:rPr>
                <w:rFonts w:hint="eastAsia" w:ascii="宋体" w:hAnsi="宋体" w:cs="宋体"/>
                <w:color w:val="000000"/>
                <w:kern w:val="0"/>
                <w:sz w:val="18"/>
                <w:szCs w:val="18"/>
              </w:rPr>
              <w:t>100*56*38</w:t>
            </w:r>
          </w:p>
        </w:tc>
        <w:tc>
          <w:tcPr>
            <w:tcW w:w="390" w:type="pct"/>
            <w:tcBorders>
              <w:top w:val="nil"/>
              <w:left w:val="nil"/>
              <w:bottom w:val="single" w:color="auto" w:sz="4" w:space="0"/>
              <w:right w:val="single" w:color="auto" w:sz="4" w:space="0"/>
            </w:tcBorders>
            <w:shd w:val="clear" w:color="auto" w:fill="auto"/>
            <w:vAlign w:val="center"/>
          </w:tcPr>
          <w:p w14:paraId="77E227BD">
            <w:pPr>
              <w:widowControl/>
              <w:jc w:val="left"/>
              <w:rPr>
                <w:rFonts w:ascii="宋体" w:hAnsi="宋体" w:cs="宋体"/>
                <w:color w:val="000000"/>
                <w:kern w:val="0"/>
                <w:sz w:val="18"/>
                <w:szCs w:val="18"/>
              </w:rPr>
            </w:pPr>
            <w:r>
              <w:rPr>
                <w:rFonts w:hint="eastAsia" w:ascii="宋体" w:hAnsi="宋体" w:cs="宋体"/>
                <w:color w:val="000000"/>
                <w:kern w:val="0"/>
                <w:sz w:val="18"/>
                <w:szCs w:val="18"/>
              </w:rPr>
              <w:t>深绿加厚卡</w:t>
            </w:r>
          </w:p>
        </w:tc>
        <w:tc>
          <w:tcPr>
            <w:tcW w:w="837" w:type="pct"/>
            <w:tcBorders>
              <w:top w:val="nil"/>
              <w:left w:val="nil"/>
              <w:bottom w:val="single" w:color="auto" w:sz="4" w:space="0"/>
              <w:right w:val="single" w:color="auto" w:sz="4" w:space="0"/>
            </w:tcBorders>
            <w:shd w:val="clear" w:color="000000" w:fill="FFFFFF"/>
            <w:vAlign w:val="center"/>
          </w:tcPr>
          <w:p w14:paraId="3586BA21">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规格：100cm/高/56cm/长*38cm/宽，袋口握4cm宽，穿绳2米长，两侧贴约2.3米长的手提带子，双股高度1.15米，贴实在两侧的高度约65cm，其余活动，便于手提。</w:t>
            </w:r>
          </w:p>
        </w:tc>
        <w:tc>
          <w:tcPr>
            <w:tcW w:w="835" w:type="pct"/>
            <w:tcBorders>
              <w:top w:val="nil"/>
              <w:left w:val="nil"/>
              <w:bottom w:val="single" w:color="auto" w:sz="4" w:space="0"/>
              <w:right w:val="single" w:color="auto" w:sz="4" w:space="0"/>
            </w:tcBorders>
            <w:vAlign w:val="center"/>
          </w:tcPr>
          <w:p w14:paraId="2FACB6D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FE2F2A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4324EE75">
        <w:tblPrEx>
          <w:tblCellMar>
            <w:top w:w="0" w:type="dxa"/>
            <w:left w:w="108" w:type="dxa"/>
            <w:bottom w:w="0" w:type="dxa"/>
            <w:right w:w="108" w:type="dxa"/>
          </w:tblCellMar>
        </w:tblPrEx>
        <w:trPr>
          <w:gridAfter w:val="2"/>
          <w:wAfter w:w="1270" w:type="pct"/>
          <w:trHeight w:val="120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8212F7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86B4E4E">
            <w:pPr>
              <w:widowControl/>
              <w:jc w:val="left"/>
              <w:rPr>
                <w:rFonts w:ascii="宋体" w:hAnsi="宋体" w:cs="宋体"/>
                <w:color w:val="000000"/>
                <w:kern w:val="0"/>
                <w:sz w:val="18"/>
                <w:szCs w:val="18"/>
              </w:rPr>
            </w:pPr>
            <w:r>
              <w:rPr>
                <w:rFonts w:hint="eastAsia" w:ascii="宋体" w:hAnsi="宋体" w:cs="宋体"/>
                <w:color w:val="000000"/>
                <w:kern w:val="0"/>
                <w:sz w:val="18"/>
                <w:szCs w:val="18"/>
              </w:rPr>
              <w:t>医务人员污被服袋</w:t>
            </w:r>
          </w:p>
        </w:tc>
        <w:tc>
          <w:tcPr>
            <w:tcW w:w="159" w:type="pct"/>
            <w:tcBorders>
              <w:top w:val="nil"/>
              <w:left w:val="nil"/>
              <w:bottom w:val="single" w:color="auto" w:sz="4" w:space="0"/>
              <w:right w:val="single" w:color="auto" w:sz="4" w:space="0"/>
            </w:tcBorders>
            <w:shd w:val="clear" w:color="000000" w:fill="FFFFFF"/>
            <w:noWrap/>
            <w:vAlign w:val="center"/>
          </w:tcPr>
          <w:p w14:paraId="281B590A">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1B89966">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390" w:type="pct"/>
            <w:tcBorders>
              <w:top w:val="nil"/>
              <w:left w:val="nil"/>
              <w:bottom w:val="single" w:color="auto" w:sz="4" w:space="0"/>
              <w:right w:val="single" w:color="auto" w:sz="4" w:space="0"/>
            </w:tcBorders>
            <w:shd w:val="clear" w:color="auto" w:fill="auto"/>
            <w:vAlign w:val="center"/>
          </w:tcPr>
          <w:p w14:paraId="5C9B5B21">
            <w:pPr>
              <w:widowControl/>
              <w:jc w:val="left"/>
              <w:rPr>
                <w:rFonts w:ascii="宋体" w:hAnsi="宋体" w:cs="宋体"/>
                <w:color w:val="000000"/>
                <w:kern w:val="0"/>
                <w:sz w:val="18"/>
                <w:szCs w:val="18"/>
              </w:rPr>
            </w:pPr>
            <w:r>
              <w:rPr>
                <w:rFonts w:hint="eastAsia" w:ascii="宋体" w:hAnsi="宋体" w:cs="宋体"/>
                <w:color w:val="000000"/>
                <w:kern w:val="0"/>
                <w:sz w:val="18"/>
                <w:szCs w:val="18"/>
              </w:rPr>
              <w:t>白色加厚卡</w:t>
            </w:r>
            <w:r>
              <w:rPr>
                <w:rFonts w:hint="eastAsia" w:ascii="宋体" w:hAnsi="宋体" w:cs="宋体"/>
                <w:color w:val="FF0000"/>
                <w:kern w:val="0"/>
                <w:sz w:val="18"/>
                <w:szCs w:val="18"/>
              </w:rPr>
              <w:t>,</w:t>
            </w:r>
            <w:r>
              <w:rPr>
                <w:rFonts w:hint="eastAsia" w:ascii="宋体" w:hAnsi="宋体" w:cs="宋体"/>
                <w:color w:val="000000" w:themeColor="text1"/>
                <w:kern w:val="0"/>
                <w:sz w:val="18"/>
                <w:szCs w:val="18"/>
              </w:rPr>
              <w:t>防水</w:t>
            </w:r>
          </w:p>
        </w:tc>
        <w:tc>
          <w:tcPr>
            <w:tcW w:w="837" w:type="pct"/>
            <w:tcBorders>
              <w:top w:val="nil"/>
              <w:left w:val="nil"/>
              <w:bottom w:val="single" w:color="auto" w:sz="4" w:space="0"/>
              <w:right w:val="single" w:color="auto" w:sz="4" w:space="0"/>
            </w:tcBorders>
            <w:shd w:val="clear" w:color="000000" w:fill="FFFFFF"/>
            <w:vAlign w:val="center"/>
          </w:tcPr>
          <w:p w14:paraId="75DA4749">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5" w:type="pct"/>
            <w:tcBorders>
              <w:top w:val="nil"/>
              <w:left w:val="nil"/>
              <w:bottom w:val="single" w:color="auto" w:sz="4" w:space="0"/>
              <w:right w:val="single" w:color="auto" w:sz="4" w:space="0"/>
            </w:tcBorders>
            <w:vAlign w:val="center"/>
          </w:tcPr>
          <w:p w14:paraId="465CF3F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4229E7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30A2DE9C">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047522E">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29F5A1C">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病号服上衣</w:t>
            </w:r>
          </w:p>
        </w:tc>
        <w:tc>
          <w:tcPr>
            <w:tcW w:w="159" w:type="pct"/>
            <w:tcBorders>
              <w:top w:val="nil"/>
              <w:left w:val="nil"/>
              <w:bottom w:val="single" w:color="auto" w:sz="4" w:space="0"/>
              <w:right w:val="single" w:color="auto" w:sz="4" w:space="0"/>
            </w:tcBorders>
            <w:shd w:val="clear" w:color="000000" w:fill="FFFFFF"/>
            <w:noWrap/>
            <w:vAlign w:val="center"/>
          </w:tcPr>
          <w:p w14:paraId="2E04563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1AA24616">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002D8659">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37" w:type="pct"/>
            <w:tcBorders>
              <w:top w:val="nil"/>
              <w:left w:val="nil"/>
              <w:bottom w:val="single" w:color="auto" w:sz="4" w:space="0"/>
              <w:right w:val="single" w:color="auto" w:sz="4" w:space="0"/>
            </w:tcBorders>
            <w:noWrap/>
            <w:vAlign w:val="center"/>
          </w:tcPr>
          <w:p w14:paraId="35CAC2AD">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5" w:type="pct"/>
            <w:tcBorders>
              <w:top w:val="nil"/>
              <w:left w:val="nil"/>
              <w:bottom w:val="single" w:color="auto" w:sz="4" w:space="0"/>
              <w:right w:val="single" w:color="auto" w:sz="4" w:space="0"/>
            </w:tcBorders>
            <w:noWrap/>
            <w:vAlign w:val="center"/>
          </w:tcPr>
          <w:p w14:paraId="723FF1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6A3EDF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08EECAD1">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7A7512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C722D75">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病号服裤子</w:t>
            </w:r>
          </w:p>
        </w:tc>
        <w:tc>
          <w:tcPr>
            <w:tcW w:w="159" w:type="pct"/>
            <w:tcBorders>
              <w:top w:val="nil"/>
              <w:left w:val="nil"/>
              <w:bottom w:val="single" w:color="auto" w:sz="4" w:space="0"/>
              <w:right w:val="single" w:color="auto" w:sz="4" w:space="0"/>
            </w:tcBorders>
            <w:shd w:val="clear" w:color="000000" w:fill="FFFFFF"/>
            <w:noWrap/>
            <w:vAlign w:val="center"/>
          </w:tcPr>
          <w:p w14:paraId="62CB7BB6">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EE3D2E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18CAFFDF">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37" w:type="pct"/>
            <w:tcBorders>
              <w:top w:val="nil"/>
              <w:left w:val="nil"/>
              <w:bottom w:val="single" w:color="auto" w:sz="4" w:space="0"/>
              <w:right w:val="single" w:color="auto" w:sz="4" w:space="0"/>
            </w:tcBorders>
            <w:noWrap/>
            <w:vAlign w:val="center"/>
          </w:tcPr>
          <w:p w14:paraId="688B585B">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5" w:type="pct"/>
            <w:tcBorders>
              <w:top w:val="nil"/>
              <w:left w:val="nil"/>
              <w:bottom w:val="single" w:color="auto" w:sz="4" w:space="0"/>
              <w:right w:val="single" w:color="auto" w:sz="4" w:space="0"/>
            </w:tcBorders>
            <w:noWrap/>
            <w:vAlign w:val="center"/>
          </w:tcPr>
          <w:p w14:paraId="526C14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AE1908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269A4F9B">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9A2F059">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72B5EFE">
            <w:pPr>
              <w:widowControl/>
              <w:jc w:val="left"/>
              <w:rPr>
                <w:rFonts w:ascii="宋体" w:hAnsi="宋体" w:cs="宋体"/>
                <w:color w:val="000000"/>
                <w:kern w:val="0"/>
                <w:sz w:val="18"/>
                <w:szCs w:val="18"/>
              </w:rPr>
            </w:pPr>
            <w:r>
              <w:rPr>
                <w:rFonts w:hint="eastAsia" w:ascii="宋体" w:hAnsi="宋体" w:cs="宋体"/>
                <w:color w:val="000000"/>
                <w:kern w:val="0"/>
                <w:sz w:val="18"/>
                <w:szCs w:val="18"/>
              </w:rPr>
              <w:t>病号床单</w:t>
            </w:r>
          </w:p>
        </w:tc>
        <w:tc>
          <w:tcPr>
            <w:tcW w:w="159" w:type="pct"/>
            <w:tcBorders>
              <w:top w:val="nil"/>
              <w:left w:val="nil"/>
              <w:bottom w:val="single" w:color="auto" w:sz="4" w:space="0"/>
              <w:right w:val="single" w:color="auto" w:sz="4" w:space="0"/>
            </w:tcBorders>
            <w:shd w:val="clear" w:color="000000" w:fill="FFFFFF"/>
            <w:noWrap/>
            <w:vAlign w:val="center"/>
          </w:tcPr>
          <w:p w14:paraId="7954AA89">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21A294E">
            <w:pPr>
              <w:widowControl/>
              <w:jc w:val="center"/>
              <w:rPr>
                <w:rFonts w:ascii="宋体" w:hAnsi="宋体" w:cs="宋体"/>
                <w:color w:val="000000"/>
                <w:kern w:val="0"/>
                <w:sz w:val="18"/>
                <w:szCs w:val="18"/>
              </w:rPr>
            </w:pPr>
            <w:r>
              <w:rPr>
                <w:rFonts w:hint="eastAsia" w:ascii="宋体" w:hAnsi="宋体" w:cs="宋体"/>
                <w:color w:val="000000"/>
                <w:kern w:val="0"/>
                <w:sz w:val="18"/>
                <w:szCs w:val="18"/>
              </w:rPr>
              <w:t>240CM*160CM</w:t>
            </w:r>
          </w:p>
        </w:tc>
        <w:tc>
          <w:tcPr>
            <w:tcW w:w="390" w:type="pct"/>
            <w:tcBorders>
              <w:top w:val="nil"/>
              <w:left w:val="nil"/>
              <w:bottom w:val="single" w:color="auto" w:sz="4" w:space="0"/>
              <w:right w:val="single" w:color="auto" w:sz="4" w:space="0"/>
            </w:tcBorders>
            <w:noWrap/>
            <w:vAlign w:val="center"/>
          </w:tcPr>
          <w:p w14:paraId="4562E769">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6A01B2AA">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7B10254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7A2294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84.44 </w:t>
            </w:r>
          </w:p>
        </w:tc>
      </w:tr>
      <w:tr w14:paraId="79488356">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14E070">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51FB778">
            <w:pPr>
              <w:widowControl/>
              <w:jc w:val="left"/>
              <w:rPr>
                <w:rFonts w:ascii="宋体" w:hAnsi="宋体" w:cs="宋体"/>
                <w:color w:val="000000"/>
                <w:kern w:val="0"/>
                <w:sz w:val="18"/>
                <w:szCs w:val="18"/>
              </w:rPr>
            </w:pPr>
            <w:r>
              <w:rPr>
                <w:rFonts w:hint="eastAsia" w:ascii="宋体" w:hAnsi="宋体" w:cs="宋体"/>
                <w:color w:val="000000"/>
                <w:kern w:val="0"/>
                <w:sz w:val="18"/>
                <w:szCs w:val="18"/>
              </w:rPr>
              <w:t>病号被套</w:t>
            </w:r>
          </w:p>
        </w:tc>
        <w:tc>
          <w:tcPr>
            <w:tcW w:w="159" w:type="pct"/>
            <w:tcBorders>
              <w:top w:val="nil"/>
              <w:left w:val="nil"/>
              <w:bottom w:val="single" w:color="auto" w:sz="4" w:space="0"/>
              <w:right w:val="single" w:color="auto" w:sz="4" w:space="0"/>
            </w:tcBorders>
            <w:shd w:val="clear" w:color="000000" w:fill="FFFFFF"/>
            <w:noWrap/>
            <w:vAlign w:val="center"/>
          </w:tcPr>
          <w:p w14:paraId="1AF92C45">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CF72318">
            <w:pPr>
              <w:widowControl/>
              <w:jc w:val="center"/>
              <w:rPr>
                <w:rFonts w:ascii="宋体" w:hAnsi="宋体" w:cs="宋体"/>
                <w:color w:val="000000"/>
                <w:kern w:val="0"/>
                <w:sz w:val="18"/>
                <w:szCs w:val="18"/>
              </w:rPr>
            </w:pPr>
            <w:r>
              <w:rPr>
                <w:rFonts w:hint="eastAsia" w:ascii="宋体" w:hAnsi="宋体" w:cs="宋体"/>
                <w:color w:val="000000"/>
                <w:kern w:val="0"/>
                <w:sz w:val="18"/>
                <w:szCs w:val="18"/>
              </w:rPr>
              <w:t>220CM*160CM</w:t>
            </w:r>
          </w:p>
        </w:tc>
        <w:tc>
          <w:tcPr>
            <w:tcW w:w="390" w:type="pct"/>
            <w:tcBorders>
              <w:top w:val="nil"/>
              <w:left w:val="nil"/>
              <w:bottom w:val="single" w:color="auto" w:sz="4" w:space="0"/>
              <w:right w:val="single" w:color="auto" w:sz="4" w:space="0"/>
            </w:tcBorders>
            <w:noWrap/>
            <w:vAlign w:val="center"/>
          </w:tcPr>
          <w:p w14:paraId="3728CFCC">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31D91DA6">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6DD1CA3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6EBAF4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138.05 </w:t>
            </w:r>
          </w:p>
        </w:tc>
      </w:tr>
      <w:tr w14:paraId="536497A9">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7A5800A">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F7C15F3">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病号枕套</w:t>
            </w:r>
          </w:p>
        </w:tc>
        <w:tc>
          <w:tcPr>
            <w:tcW w:w="159" w:type="pct"/>
            <w:tcBorders>
              <w:top w:val="nil"/>
              <w:left w:val="nil"/>
              <w:bottom w:val="single" w:color="auto" w:sz="4" w:space="0"/>
              <w:right w:val="single" w:color="auto" w:sz="4" w:space="0"/>
            </w:tcBorders>
            <w:shd w:val="clear" w:color="000000" w:fill="FFFFFF"/>
            <w:noWrap/>
            <w:vAlign w:val="center"/>
          </w:tcPr>
          <w:p w14:paraId="40F610D6">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noWrap/>
            <w:vAlign w:val="center"/>
          </w:tcPr>
          <w:p w14:paraId="2E6B5ECA">
            <w:pPr>
              <w:widowControl/>
              <w:jc w:val="center"/>
              <w:rPr>
                <w:rFonts w:ascii="宋体" w:hAnsi="宋体" w:cs="宋体"/>
                <w:color w:val="000000"/>
                <w:kern w:val="0"/>
                <w:sz w:val="18"/>
                <w:szCs w:val="18"/>
              </w:rPr>
            </w:pPr>
            <w:r>
              <w:rPr>
                <w:rFonts w:hint="eastAsia" w:ascii="宋体" w:hAnsi="宋体" w:cs="宋体"/>
                <w:color w:val="000000"/>
                <w:kern w:val="0"/>
                <w:sz w:val="18"/>
                <w:szCs w:val="18"/>
              </w:rPr>
              <w:t>45CM*70CM</w:t>
            </w:r>
          </w:p>
        </w:tc>
        <w:tc>
          <w:tcPr>
            <w:tcW w:w="390" w:type="pct"/>
            <w:tcBorders>
              <w:top w:val="nil"/>
              <w:left w:val="nil"/>
              <w:bottom w:val="single" w:color="auto" w:sz="4" w:space="0"/>
              <w:right w:val="single" w:color="auto" w:sz="4" w:space="0"/>
            </w:tcBorders>
            <w:noWrap/>
            <w:vAlign w:val="center"/>
          </w:tcPr>
          <w:p w14:paraId="0DF866FE">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40F5194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02C1F30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C10260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4BC78B14">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490FF84">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10370D3">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护士服长袖（长款）</w:t>
            </w:r>
          </w:p>
        </w:tc>
        <w:tc>
          <w:tcPr>
            <w:tcW w:w="159" w:type="pct"/>
            <w:tcBorders>
              <w:top w:val="nil"/>
              <w:left w:val="nil"/>
              <w:bottom w:val="single" w:color="auto" w:sz="4" w:space="0"/>
              <w:right w:val="single" w:color="auto" w:sz="4" w:space="0"/>
            </w:tcBorders>
            <w:shd w:val="clear" w:color="000000" w:fill="FFFFFF"/>
            <w:noWrap/>
            <w:vAlign w:val="center"/>
          </w:tcPr>
          <w:p w14:paraId="7BDA855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1FC1D3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0AEAC6E2">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37" w:type="pct"/>
            <w:tcBorders>
              <w:top w:val="nil"/>
              <w:left w:val="nil"/>
              <w:bottom w:val="single" w:color="auto" w:sz="4" w:space="0"/>
              <w:right w:val="single" w:color="auto" w:sz="4" w:space="0"/>
            </w:tcBorders>
            <w:noWrap/>
            <w:vAlign w:val="center"/>
          </w:tcPr>
          <w:p w14:paraId="563B6C73">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5" w:type="pct"/>
            <w:tcBorders>
              <w:top w:val="nil"/>
              <w:left w:val="nil"/>
              <w:bottom w:val="single" w:color="auto" w:sz="4" w:space="0"/>
              <w:right w:val="single" w:color="auto" w:sz="4" w:space="0"/>
            </w:tcBorders>
            <w:noWrap/>
            <w:vAlign w:val="center"/>
          </w:tcPr>
          <w:p w14:paraId="76FF219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68DD17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66.09 </w:t>
            </w:r>
          </w:p>
        </w:tc>
      </w:tr>
      <w:tr w14:paraId="17150E9F">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DECC39A">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AB2AD0">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护士服短袖（长款）</w:t>
            </w:r>
          </w:p>
        </w:tc>
        <w:tc>
          <w:tcPr>
            <w:tcW w:w="159" w:type="pct"/>
            <w:tcBorders>
              <w:top w:val="nil"/>
              <w:left w:val="nil"/>
              <w:bottom w:val="single" w:color="auto" w:sz="4" w:space="0"/>
              <w:right w:val="single" w:color="auto" w:sz="4" w:space="0"/>
            </w:tcBorders>
            <w:shd w:val="clear" w:color="000000" w:fill="FFFFFF"/>
            <w:noWrap/>
            <w:vAlign w:val="center"/>
          </w:tcPr>
          <w:p w14:paraId="4F51E2A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365D3A0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5A06EBB7">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37" w:type="pct"/>
            <w:tcBorders>
              <w:top w:val="nil"/>
              <w:left w:val="nil"/>
              <w:bottom w:val="single" w:color="auto" w:sz="4" w:space="0"/>
              <w:right w:val="single" w:color="auto" w:sz="4" w:space="0"/>
            </w:tcBorders>
            <w:noWrap/>
            <w:vAlign w:val="center"/>
          </w:tcPr>
          <w:p w14:paraId="15C198C9">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5" w:type="pct"/>
            <w:tcBorders>
              <w:top w:val="nil"/>
              <w:left w:val="nil"/>
              <w:bottom w:val="single" w:color="auto" w:sz="4" w:space="0"/>
              <w:right w:val="single" w:color="auto" w:sz="4" w:space="0"/>
            </w:tcBorders>
            <w:noWrap/>
            <w:vAlign w:val="center"/>
          </w:tcPr>
          <w:p w14:paraId="6986EB5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24EED8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7AE590D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4A9875B">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35DE0C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治疗巾</w:t>
            </w:r>
          </w:p>
        </w:tc>
        <w:tc>
          <w:tcPr>
            <w:tcW w:w="159" w:type="pct"/>
            <w:tcBorders>
              <w:top w:val="nil"/>
              <w:left w:val="nil"/>
              <w:bottom w:val="single" w:color="auto" w:sz="4" w:space="0"/>
              <w:right w:val="single" w:color="auto" w:sz="4" w:space="0"/>
            </w:tcBorders>
            <w:shd w:val="clear" w:color="000000" w:fill="FFFFFF"/>
            <w:noWrap/>
            <w:vAlign w:val="center"/>
          </w:tcPr>
          <w:p w14:paraId="045E04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74D09D5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75*80</w:t>
            </w:r>
          </w:p>
        </w:tc>
        <w:tc>
          <w:tcPr>
            <w:tcW w:w="390" w:type="pct"/>
            <w:tcBorders>
              <w:top w:val="nil"/>
              <w:left w:val="nil"/>
              <w:bottom w:val="single" w:color="auto" w:sz="4" w:space="0"/>
              <w:right w:val="single" w:color="auto" w:sz="4" w:space="0"/>
            </w:tcBorders>
            <w:shd w:val="clear" w:color="auto" w:fill="auto"/>
            <w:vAlign w:val="center"/>
          </w:tcPr>
          <w:p w14:paraId="47D8755D">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7B0091F0">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43DB128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343FD3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098F8BBA">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145301E">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2EA27C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坯布治疗巾</w:t>
            </w:r>
          </w:p>
        </w:tc>
        <w:tc>
          <w:tcPr>
            <w:tcW w:w="159" w:type="pct"/>
            <w:tcBorders>
              <w:top w:val="nil"/>
              <w:left w:val="nil"/>
              <w:bottom w:val="single" w:color="auto" w:sz="4" w:space="0"/>
              <w:right w:val="single" w:color="auto" w:sz="4" w:space="0"/>
            </w:tcBorders>
            <w:shd w:val="clear" w:color="000000" w:fill="FFFFFF"/>
            <w:noWrap/>
            <w:vAlign w:val="center"/>
          </w:tcPr>
          <w:p w14:paraId="3DF0E6F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72268C4">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75*80</w:t>
            </w:r>
          </w:p>
        </w:tc>
        <w:tc>
          <w:tcPr>
            <w:tcW w:w="390" w:type="pct"/>
            <w:tcBorders>
              <w:top w:val="nil"/>
              <w:left w:val="nil"/>
              <w:bottom w:val="single" w:color="auto" w:sz="4" w:space="0"/>
              <w:right w:val="single" w:color="auto" w:sz="4" w:space="0"/>
            </w:tcBorders>
            <w:shd w:val="clear" w:color="auto" w:fill="auto"/>
            <w:noWrap/>
            <w:vAlign w:val="center"/>
          </w:tcPr>
          <w:p w14:paraId="3A31E7EA">
            <w:pPr>
              <w:widowControl/>
              <w:jc w:val="left"/>
              <w:rPr>
                <w:rFonts w:ascii="宋体" w:hAnsi="宋体" w:cs="宋体"/>
                <w:color w:val="000000" w:themeColor="text1"/>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59E26B56">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938779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C98D06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2DA48DE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2454823">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0314BCC">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大垫单</w:t>
            </w:r>
          </w:p>
        </w:tc>
        <w:tc>
          <w:tcPr>
            <w:tcW w:w="159" w:type="pct"/>
            <w:tcBorders>
              <w:top w:val="nil"/>
              <w:left w:val="nil"/>
              <w:bottom w:val="single" w:color="auto" w:sz="4" w:space="0"/>
              <w:right w:val="single" w:color="auto" w:sz="4" w:space="0"/>
            </w:tcBorders>
            <w:shd w:val="clear" w:color="000000" w:fill="FFFFFF"/>
            <w:noWrap/>
            <w:vAlign w:val="center"/>
          </w:tcPr>
          <w:p w14:paraId="0D79EDB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A2F03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169*169</w:t>
            </w:r>
          </w:p>
        </w:tc>
        <w:tc>
          <w:tcPr>
            <w:tcW w:w="390" w:type="pct"/>
            <w:tcBorders>
              <w:top w:val="nil"/>
              <w:left w:val="nil"/>
              <w:bottom w:val="single" w:color="auto" w:sz="4" w:space="0"/>
              <w:right w:val="single" w:color="auto" w:sz="4" w:space="0"/>
            </w:tcBorders>
            <w:shd w:val="clear" w:color="auto" w:fill="auto"/>
            <w:vAlign w:val="center"/>
          </w:tcPr>
          <w:p w14:paraId="0209605C">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A8CADC9">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6118AF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7E3D7F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117.49 </w:t>
            </w:r>
          </w:p>
        </w:tc>
      </w:tr>
      <w:tr w14:paraId="06D3237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9922E5F">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8211C6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中包布</w:t>
            </w:r>
          </w:p>
        </w:tc>
        <w:tc>
          <w:tcPr>
            <w:tcW w:w="159" w:type="pct"/>
            <w:tcBorders>
              <w:top w:val="nil"/>
              <w:left w:val="nil"/>
              <w:bottom w:val="single" w:color="auto" w:sz="4" w:space="0"/>
              <w:right w:val="single" w:color="auto" w:sz="4" w:space="0"/>
            </w:tcBorders>
            <w:shd w:val="clear" w:color="000000" w:fill="FFFFFF"/>
            <w:noWrap/>
            <w:vAlign w:val="center"/>
          </w:tcPr>
          <w:p w14:paraId="1E8CFA81">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47762ED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110*110</w:t>
            </w:r>
          </w:p>
        </w:tc>
        <w:tc>
          <w:tcPr>
            <w:tcW w:w="390" w:type="pct"/>
            <w:tcBorders>
              <w:top w:val="nil"/>
              <w:left w:val="nil"/>
              <w:bottom w:val="single" w:color="auto" w:sz="4" w:space="0"/>
              <w:right w:val="single" w:color="auto" w:sz="4" w:space="0"/>
            </w:tcBorders>
            <w:shd w:val="clear" w:color="auto" w:fill="auto"/>
            <w:vAlign w:val="center"/>
          </w:tcPr>
          <w:p w14:paraId="4E5B1967">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00DB8CE6">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4BC0F86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C702C9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44.06 </w:t>
            </w:r>
          </w:p>
        </w:tc>
      </w:tr>
      <w:tr w14:paraId="0C90505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E318150">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431AAEC">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连体半包围手术衣</w:t>
            </w:r>
          </w:p>
        </w:tc>
        <w:tc>
          <w:tcPr>
            <w:tcW w:w="159" w:type="pct"/>
            <w:tcBorders>
              <w:top w:val="nil"/>
              <w:left w:val="nil"/>
              <w:bottom w:val="single" w:color="auto" w:sz="4" w:space="0"/>
              <w:right w:val="single" w:color="auto" w:sz="4" w:space="0"/>
            </w:tcBorders>
            <w:shd w:val="clear" w:color="000000" w:fill="FFFFFF"/>
            <w:noWrap/>
            <w:vAlign w:val="center"/>
          </w:tcPr>
          <w:p w14:paraId="3BF808C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408EBAEB">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4DB6CC31">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0AC2BCE4">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128*60 20*16</w:t>
            </w:r>
          </w:p>
        </w:tc>
        <w:tc>
          <w:tcPr>
            <w:tcW w:w="835" w:type="pct"/>
            <w:tcBorders>
              <w:top w:val="nil"/>
              <w:left w:val="nil"/>
              <w:bottom w:val="single" w:color="auto" w:sz="4" w:space="0"/>
              <w:right w:val="single" w:color="auto" w:sz="4" w:space="0"/>
            </w:tcBorders>
            <w:noWrap/>
            <w:vAlign w:val="center"/>
          </w:tcPr>
          <w:p w14:paraId="6DB5D3E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8120EF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71.96 </w:t>
            </w:r>
          </w:p>
        </w:tc>
      </w:tr>
      <w:tr w14:paraId="0AED5EC8">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40F4409">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44C491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包布</w:t>
            </w:r>
          </w:p>
        </w:tc>
        <w:tc>
          <w:tcPr>
            <w:tcW w:w="159" w:type="pct"/>
            <w:tcBorders>
              <w:top w:val="nil"/>
              <w:left w:val="nil"/>
              <w:bottom w:val="single" w:color="auto" w:sz="4" w:space="0"/>
              <w:right w:val="single" w:color="auto" w:sz="4" w:space="0"/>
            </w:tcBorders>
            <w:shd w:val="clear" w:color="000000" w:fill="FFFFFF"/>
            <w:noWrap/>
            <w:vAlign w:val="center"/>
          </w:tcPr>
          <w:p w14:paraId="5E1FAF0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0E5A5C1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60*60</w:t>
            </w:r>
          </w:p>
        </w:tc>
        <w:tc>
          <w:tcPr>
            <w:tcW w:w="390" w:type="pct"/>
            <w:tcBorders>
              <w:top w:val="nil"/>
              <w:left w:val="nil"/>
              <w:bottom w:val="single" w:color="auto" w:sz="4" w:space="0"/>
              <w:right w:val="single" w:color="auto" w:sz="4" w:space="0"/>
            </w:tcBorders>
            <w:shd w:val="clear" w:color="auto" w:fill="auto"/>
            <w:vAlign w:val="center"/>
          </w:tcPr>
          <w:p w14:paraId="7079DA5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12962E5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5B2CB69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425F010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32.31 </w:t>
            </w:r>
          </w:p>
        </w:tc>
      </w:tr>
      <w:tr w14:paraId="6228123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9CFBB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FC9D444">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孔巾</w:t>
            </w:r>
          </w:p>
        </w:tc>
        <w:tc>
          <w:tcPr>
            <w:tcW w:w="159" w:type="pct"/>
            <w:tcBorders>
              <w:top w:val="nil"/>
              <w:left w:val="nil"/>
              <w:bottom w:val="single" w:color="auto" w:sz="4" w:space="0"/>
              <w:right w:val="single" w:color="auto" w:sz="4" w:space="0"/>
            </w:tcBorders>
            <w:shd w:val="clear" w:color="000000" w:fill="FFFFFF"/>
            <w:noWrap/>
            <w:vAlign w:val="center"/>
          </w:tcPr>
          <w:p w14:paraId="2427FE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2D1FBC5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87*62</w:t>
            </w:r>
          </w:p>
        </w:tc>
        <w:tc>
          <w:tcPr>
            <w:tcW w:w="390" w:type="pct"/>
            <w:tcBorders>
              <w:top w:val="nil"/>
              <w:left w:val="nil"/>
              <w:bottom w:val="single" w:color="auto" w:sz="4" w:space="0"/>
              <w:right w:val="single" w:color="auto" w:sz="4" w:space="0"/>
            </w:tcBorders>
            <w:shd w:val="clear" w:color="auto" w:fill="auto"/>
            <w:vAlign w:val="center"/>
          </w:tcPr>
          <w:p w14:paraId="0F1EF60B">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85D757E">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2502981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D3E551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60A7677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31BCC5A">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8239BF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孔巾</w:t>
            </w:r>
          </w:p>
        </w:tc>
        <w:tc>
          <w:tcPr>
            <w:tcW w:w="159" w:type="pct"/>
            <w:tcBorders>
              <w:top w:val="nil"/>
              <w:left w:val="nil"/>
              <w:bottom w:val="single" w:color="auto" w:sz="4" w:space="0"/>
              <w:right w:val="single" w:color="auto" w:sz="4" w:space="0"/>
            </w:tcBorders>
            <w:shd w:val="clear" w:color="000000" w:fill="FFFFFF"/>
            <w:noWrap/>
            <w:vAlign w:val="center"/>
          </w:tcPr>
          <w:p w14:paraId="4AF7E987">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516956B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90*80</w:t>
            </w:r>
          </w:p>
        </w:tc>
        <w:tc>
          <w:tcPr>
            <w:tcW w:w="390" w:type="pct"/>
            <w:tcBorders>
              <w:top w:val="nil"/>
              <w:left w:val="nil"/>
              <w:bottom w:val="single" w:color="auto" w:sz="4" w:space="0"/>
              <w:right w:val="single" w:color="auto" w:sz="4" w:space="0"/>
            </w:tcBorders>
            <w:shd w:val="clear" w:color="auto" w:fill="auto"/>
            <w:vAlign w:val="center"/>
          </w:tcPr>
          <w:p w14:paraId="1BFDEA15">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3206987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E405DA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D45D73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46.26 </w:t>
            </w:r>
          </w:p>
        </w:tc>
      </w:tr>
      <w:tr w14:paraId="619BAB1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36DFE9">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FCDB30B">
            <w:pPr>
              <w:widowControl/>
              <w:jc w:val="left"/>
              <w:rPr>
                <w:rFonts w:ascii="宋体" w:hAnsi="宋体" w:cs="宋体"/>
                <w:color w:val="000000"/>
                <w:kern w:val="0"/>
                <w:sz w:val="18"/>
                <w:szCs w:val="18"/>
              </w:rPr>
            </w:pPr>
            <w:r>
              <w:rPr>
                <w:rFonts w:hint="eastAsia" w:ascii="宋体" w:hAnsi="宋体" w:cs="宋体"/>
                <w:color w:val="000000"/>
                <w:kern w:val="0"/>
                <w:sz w:val="18"/>
                <w:szCs w:val="18"/>
              </w:rPr>
              <w:t>束缚带</w:t>
            </w:r>
          </w:p>
        </w:tc>
        <w:tc>
          <w:tcPr>
            <w:tcW w:w="159" w:type="pct"/>
            <w:tcBorders>
              <w:top w:val="nil"/>
              <w:left w:val="nil"/>
              <w:bottom w:val="single" w:color="auto" w:sz="4" w:space="0"/>
              <w:right w:val="single" w:color="auto" w:sz="4" w:space="0"/>
            </w:tcBorders>
            <w:shd w:val="clear" w:color="000000" w:fill="FFFFFF"/>
            <w:noWrap/>
            <w:vAlign w:val="center"/>
          </w:tcPr>
          <w:p w14:paraId="36795AA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C924A8D">
            <w:pPr>
              <w:widowControl/>
              <w:jc w:val="center"/>
              <w:rPr>
                <w:rFonts w:ascii="宋体" w:hAnsi="宋体" w:cs="宋体"/>
                <w:color w:val="000000"/>
                <w:kern w:val="0"/>
                <w:sz w:val="18"/>
                <w:szCs w:val="18"/>
              </w:rPr>
            </w:pPr>
            <w:r>
              <w:rPr>
                <w:rFonts w:hint="eastAsia" w:ascii="宋体" w:hAnsi="宋体" w:cs="宋体"/>
                <w:color w:val="000000"/>
                <w:kern w:val="0"/>
                <w:sz w:val="18"/>
                <w:szCs w:val="18"/>
              </w:rPr>
              <w:t>5*35加棉</w:t>
            </w:r>
          </w:p>
        </w:tc>
        <w:tc>
          <w:tcPr>
            <w:tcW w:w="390" w:type="pct"/>
            <w:tcBorders>
              <w:top w:val="nil"/>
              <w:left w:val="nil"/>
              <w:bottom w:val="single" w:color="auto" w:sz="4" w:space="0"/>
              <w:right w:val="single" w:color="auto" w:sz="4" w:space="0"/>
            </w:tcBorders>
            <w:shd w:val="clear" w:color="auto" w:fill="auto"/>
            <w:vAlign w:val="center"/>
          </w:tcPr>
          <w:p w14:paraId="682EBD9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00C389B3">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noWrap/>
            <w:vAlign w:val="center"/>
          </w:tcPr>
          <w:p w14:paraId="20ED522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99A53A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27.90 </w:t>
            </w:r>
          </w:p>
        </w:tc>
      </w:tr>
      <w:tr w14:paraId="5A04594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2B58EFB">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08E9604">
            <w:pPr>
              <w:widowControl/>
              <w:jc w:val="left"/>
              <w:rPr>
                <w:rFonts w:ascii="宋体" w:hAnsi="宋体" w:cs="宋体"/>
                <w:color w:val="000000"/>
                <w:kern w:val="0"/>
                <w:sz w:val="18"/>
                <w:szCs w:val="18"/>
              </w:rPr>
            </w:pPr>
            <w:r>
              <w:rPr>
                <w:rFonts w:hint="eastAsia" w:ascii="宋体" w:hAnsi="宋体" w:cs="宋体"/>
                <w:color w:val="000000"/>
                <w:kern w:val="0"/>
                <w:sz w:val="18"/>
                <w:szCs w:val="18"/>
              </w:rPr>
              <w:t>绿化工作服</w:t>
            </w:r>
          </w:p>
        </w:tc>
        <w:tc>
          <w:tcPr>
            <w:tcW w:w="159" w:type="pct"/>
            <w:tcBorders>
              <w:top w:val="nil"/>
              <w:left w:val="nil"/>
              <w:bottom w:val="single" w:color="auto" w:sz="4" w:space="0"/>
              <w:right w:val="single" w:color="auto" w:sz="4" w:space="0"/>
            </w:tcBorders>
            <w:shd w:val="clear" w:color="000000" w:fill="FFFFFF"/>
            <w:noWrap/>
            <w:vAlign w:val="center"/>
          </w:tcPr>
          <w:p w14:paraId="1474F520">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2F1A991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360C3080">
            <w:pPr>
              <w:widowControl/>
              <w:jc w:val="center"/>
              <w:rPr>
                <w:rFonts w:ascii="宋体" w:hAnsi="宋体" w:cs="宋体"/>
                <w:color w:val="000000"/>
                <w:kern w:val="0"/>
                <w:sz w:val="18"/>
                <w:szCs w:val="18"/>
              </w:rPr>
            </w:pPr>
            <w:r>
              <w:rPr>
                <w:rFonts w:hint="eastAsia" w:ascii="宋体" w:hAnsi="宋体" w:cs="宋体"/>
                <w:color w:val="000000"/>
                <w:kern w:val="0"/>
                <w:sz w:val="18"/>
                <w:szCs w:val="18"/>
              </w:rPr>
              <w:t>全工艺涤棉细斜纹，</w:t>
            </w:r>
          </w:p>
        </w:tc>
        <w:tc>
          <w:tcPr>
            <w:tcW w:w="837" w:type="pct"/>
            <w:tcBorders>
              <w:top w:val="nil"/>
              <w:left w:val="nil"/>
              <w:bottom w:val="single" w:color="auto" w:sz="4" w:space="0"/>
              <w:right w:val="single" w:color="auto" w:sz="4" w:space="0"/>
            </w:tcBorders>
            <w:shd w:val="clear" w:color="000000" w:fill="FFFFFF"/>
            <w:vAlign w:val="center"/>
          </w:tcPr>
          <w:p w14:paraId="11FBB6E9">
            <w:pPr>
              <w:widowControl/>
              <w:jc w:val="left"/>
              <w:rPr>
                <w:rFonts w:ascii="宋体" w:hAnsi="宋体" w:cs="宋体"/>
                <w:color w:val="000000"/>
                <w:kern w:val="0"/>
                <w:sz w:val="18"/>
                <w:szCs w:val="18"/>
              </w:rPr>
            </w:pPr>
            <w:r>
              <w:rPr>
                <w:rFonts w:hint="eastAsia" w:ascii="宋体" w:hAnsi="宋体" w:cs="宋体"/>
                <w:color w:val="000000"/>
                <w:kern w:val="0"/>
                <w:sz w:val="18"/>
                <w:szCs w:val="18"/>
              </w:rPr>
              <w:t>棉35%，涤纶65%</w:t>
            </w:r>
          </w:p>
        </w:tc>
        <w:tc>
          <w:tcPr>
            <w:tcW w:w="835" w:type="pct"/>
            <w:tcBorders>
              <w:top w:val="nil"/>
              <w:left w:val="nil"/>
              <w:bottom w:val="single" w:color="auto" w:sz="4" w:space="0"/>
              <w:right w:val="single" w:color="auto" w:sz="4" w:space="0"/>
            </w:tcBorders>
            <w:noWrap/>
            <w:vAlign w:val="center"/>
          </w:tcPr>
          <w:p w14:paraId="34DC3CA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4F5591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90.84 </w:t>
            </w:r>
          </w:p>
        </w:tc>
      </w:tr>
      <w:tr w14:paraId="252E6848">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4F79FD7">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DF7205B">
            <w:pPr>
              <w:widowControl/>
              <w:jc w:val="center"/>
              <w:rPr>
                <w:rFonts w:ascii="宋体" w:hAnsi="宋体" w:cs="宋体"/>
                <w:b/>
                <w:bCs/>
                <w:kern w:val="0"/>
                <w:sz w:val="18"/>
                <w:szCs w:val="18"/>
              </w:rPr>
            </w:pPr>
            <w:r>
              <w:rPr>
                <w:rFonts w:hint="eastAsia" w:ascii="宋体" w:hAnsi="宋体" w:cs="宋体"/>
                <w:kern w:val="0"/>
                <w:sz w:val="18"/>
                <w:szCs w:val="18"/>
              </w:rPr>
              <w:t>急救服衬衣短袖</w:t>
            </w:r>
          </w:p>
        </w:tc>
        <w:tc>
          <w:tcPr>
            <w:tcW w:w="159" w:type="pct"/>
            <w:tcBorders>
              <w:top w:val="nil"/>
              <w:left w:val="nil"/>
              <w:bottom w:val="single" w:color="auto" w:sz="4" w:space="0"/>
              <w:right w:val="single" w:color="auto" w:sz="4" w:space="0"/>
            </w:tcBorders>
            <w:shd w:val="clear" w:color="000000" w:fill="FFFFFF"/>
            <w:noWrap/>
            <w:vAlign w:val="center"/>
          </w:tcPr>
          <w:p w14:paraId="51B6F076">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031A504A">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6EF42413">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1FDF93AA">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1.1 颜色/款式：白色，翻领</w:t>
            </w:r>
          </w:p>
          <w:p w14:paraId="008CD5FA">
            <w:pPr>
              <w:widowControl/>
              <w:numPr>
                <w:ilvl w:val="1"/>
                <w:numId w:val="2"/>
              </w:numPr>
              <w:ind w:left="0"/>
              <w:jc w:val="left"/>
              <w:rPr>
                <w:rFonts w:ascii="宋体" w:hAnsi="宋体" w:cs="宋体"/>
                <w:b/>
                <w:bCs/>
                <w:kern w:val="0"/>
                <w:sz w:val="18"/>
                <w:szCs w:val="18"/>
              </w:rPr>
            </w:pPr>
            <w:r>
              <w:rPr>
                <w:rFonts w:hint="eastAsia" w:ascii="宋体" w:hAnsi="宋体" w:cs="宋体"/>
                <w:sz w:val="18"/>
                <w:szCs w:val="18"/>
              </w:rPr>
              <w:t>1</w:t>
            </w:r>
            <w:r>
              <w:rPr>
                <w:rFonts w:ascii="宋体" w:hAnsi="宋体" w:cs="宋体"/>
                <w:sz w:val="18"/>
                <w:szCs w:val="18"/>
              </w:rPr>
              <w:t xml:space="preserve">.2 </w:t>
            </w:r>
            <w:r>
              <w:rPr>
                <w:sz w:val="18"/>
                <w:szCs w:val="18"/>
              </w:rPr>
              <w:t>涤粘混纺</w:t>
            </w:r>
            <w:r>
              <w:rPr>
                <w:rFonts w:hint="eastAsia"/>
                <w:sz w:val="18"/>
                <w:szCs w:val="18"/>
              </w:rPr>
              <w:t>面料</w:t>
            </w:r>
            <w:r>
              <w:rPr>
                <w:sz w:val="18"/>
                <w:szCs w:val="18"/>
              </w:rPr>
              <w:t xml:space="preserve"> </w:t>
            </w:r>
            <w:r>
              <w:rPr>
                <w:rFonts w:hint="eastAsia" w:ascii="宋体" w:hAnsi="宋体" w:cs="宋体"/>
                <w:sz w:val="18"/>
                <w:szCs w:val="18"/>
              </w:rPr>
              <w:t>TR80/20 32*32的衬衣</w:t>
            </w:r>
            <w:r>
              <w:rPr>
                <w:rFonts w:ascii="宋体" w:hAnsi="宋体" w:cs="宋体"/>
                <w:sz w:val="18"/>
                <w:szCs w:val="18"/>
              </w:rPr>
              <w:t xml:space="preserve">         </w:t>
            </w:r>
          </w:p>
        </w:tc>
        <w:tc>
          <w:tcPr>
            <w:tcW w:w="835" w:type="pct"/>
            <w:tcBorders>
              <w:top w:val="nil"/>
              <w:left w:val="nil"/>
              <w:bottom w:val="single" w:color="auto" w:sz="4" w:space="0"/>
              <w:right w:val="single" w:color="auto" w:sz="4" w:space="0"/>
            </w:tcBorders>
            <w:noWrap/>
            <w:vAlign w:val="center"/>
          </w:tcPr>
          <w:p w14:paraId="078538F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3696D63">
            <w:pPr>
              <w:widowControl/>
              <w:jc w:val="center"/>
              <w:rPr>
                <w:rFonts w:ascii="宋体" w:hAnsi="宋体" w:cs="宋体"/>
                <w:bCs/>
                <w:kern w:val="0"/>
                <w:sz w:val="18"/>
                <w:szCs w:val="18"/>
              </w:rPr>
            </w:pPr>
            <w:r>
              <w:rPr>
                <w:rFonts w:hint="eastAsia" w:ascii="宋体" w:hAnsi="宋体" w:cs="宋体"/>
                <w:bCs/>
                <w:kern w:val="0"/>
                <w:sz w:val="18"/>
                <w:szCs w:val="18"/>
              </w:rPr>
              <w:t>228</w:t>
            </w:r>
          </w:p>
        </w:tc>
        <w:tc>
          <w:tcPr>
            <w:tcW w:w="634" w:type="pct"/>
            <w:vAlign w:val="center"/>
          </w:tcPr>
          <w:p w14:paraId="4927D7DC">
            <w:pPr>
              <w:widowControl/>
              <w:rPr>
                <w:rFonts w:ascii="宋体" w:hAnsi="宋体" w:cs="宋体"/>
                <w:b/>
                <w:bCs/>
                <w:kern w:val="0"/>
                <w:sz w:val="18"/>
                <w:szCs w:val="18"/>
              </w:rPr>
            </w:pPr>
          </w:p>
        </w:tc>
        <w:tc>
          <w:tcPr>
            <w:tcW w:w="635" w:type="pct"/>
            <w:vAlign w:val="center"/>
          </w:tcPr>
          <w:p w14:paraId="71A83854">
            <w:pPr>
              <w:widowControl/>
              <w:jc w:val="center"/>
              <w:rPr>
                <w:rFonts w:ascii="宋体" w:hAnsi="宋体" w:cs="宋体"/>
                <w:b/>
                <w:bCs/>
                <w:kern w:val="0"/>
                <w:sz w:val="18"/>
                <w:szCs w:val="18"/>
              </w:rPr>
            </w:pPr>
            <w:r>
              <w:rPr>
                <w:rFonts w:hint="eastAsia" w:ascii="宋体" w:hAnsi="宋体" w:cs="宋体"/>
                <w:b/>
                <w:bCs/>
                <w:kern w:val="0"/>
                <w:sz w:val="18"/>
                <w:szCs w:val="18"/>
              </w:rPr>
              <w:t>11400</w:t>
            </w:r>
          </w:p>
        </w:tc>
      </w:tr>
      <w:tr w14:paraId="1511ACCA">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97A28F5">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5798E57">
            <w:pPr>
              <w:widowControl/>
              <w:jc w:val="center"/>
              <w:rPr>
                <w:rFonts w:ascii="宋体" w:hAnsi="宋体" w:cs="宋体"/>
                <w:b/>
                <w:bCs/>
                <w:kern w:val="0"/>
                <w:sz w:val="18"/>
                <w:szCs w:val="18"/>
              </w:rPr>
            </w:pPr>
            <w:r>
              <w:rPr>
                <w:rFonts w:hint="eastAsia" w:ascii="宋体" w:hAnsi="宋体" w:cs="宋体"/>
                <w:kern w:val="0"/>
                <w:sz w:val="18"/>
                <w:szCs w:val="18"/>
              </w:rPr>
              <w:t>急救服夏裤</w:t>
            </w:r>
          </w:p>
        </w:tc>
        <w:tc>
          <w:tcPr>
            <w:tcW w:w="159" w:type="pct"/>
            <w:tcBorders>
              <w:top w:val="nil"/>
              <w:left w:val="nil"/>
              <w:bottom w:val="single" w:color="auto" w:sz="4" w:space="0"/>
              <w:right w:val="single" w:color="auto" w:sz="4" w:space="0"/>
            </w:tcBorders>
            <w:shd w:val="clear" w:color="000000" w:fill="FFFFFF"/>
            <w:noWrap/>
            <w:vAlign w:val="center"/>
          </w:tcPr>
          <w:p w14:paraId="4F72ECCE">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24FBE4E9">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710A744B">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4D9C8749">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2.1 颜色：藏蓝色</w:t>
            </w:r>
          </w:p>
          <w:p w14:paraId="5BFDF94B">
            <w:pPr>
              <w:widowControl/>
              <w:jc w:val="left"/>
              <w:rPr>
                <w:rFonts w:ascii="宋体" w:hAnsi="宋体" w:cs="宋体"/>
                <w:sz w:val="18"/>
                <w:szCs w:val="18"/>
              </w:rPr>
            </w:pPr>
            <w:r>
              <w:rPr>
                <w:rFonts w:hint="eastAsia" w:ascii="宋体" w:hAnsi="宋体" w:cs="宋体"/>
                <w:sz w:val="18"/>
                <w:szCs w:val="18"/>
              </w:rPr>
              <w:t>2.2混纺弹力面料：</w:t>
            </w:r>
          </w:p>
          <w:p w14:paraId="5889F20D">
            <w:pPr>
              <w:widowControl/>
              <w:jc w:val="left"/>
              <w:rPr>
                <w:rFonts w:ascii="宋体" w:hAnsi="宋体" w:cs="宋体"/>
                <w:sz w:val="18"/>
                <w:szCs w:val="18"/>
              </w:rPr>
            </w:pPr>
            <w:r>
              <w:rPr>
                <w:rFonts w:hint="eastAsia" w:ascii="宋体" w:hAnsi="宋体" w:cs="宋体"/>
                <w:sz w:val="18"/>
                <w:szCs w:val="18"/>
              </w:rPr>
              <w:t>聚酯纤维70% 粘纤28% 氨纶2%</w:t>
            </w:r>
          </w:p>
          <w:p w14:paraId="6052C292">
            <w:pPr>
              <w:widowControl/>
              <w:jc w:val="left"/>
              <w:rPr>
                <w:rFonts w:ascii="宋体" w:hAnsi="宋体" w:cs="宋体"/>
                <w:sz w:val="18"/>
                <w:szCs w:val="18"/>
              </w:rPr>
            </w:pPr>
            <w:r>
              <w:rPr>
                <w:rFonts w:hint="eastAsia" w:ascii="宋体" w:hAnsi="宋体" w:cs="宋体"/>
                <w:sz w:val="18"/>
                <w:szCs w:val="18"/>
              </w:rPr>
              <w:t>2.3纱织36*36+40D</w:t>
            </w:r>
          </w:p>
          <w:p w14:paraId="02E318B9">
            <w:pPr>
              <w:widowControl/>
              <w:jc w:val="left"/>
              <w:rPr>
                <w:rFonts w:ascii="宋体" w:hAnsi="宋体" w:cs="宋体"/>
                <w:sz w:val="18"/>
                <w:szCs w:val="18"/>
              </w:rPr>
            </w:pPr>
            <w:r>
              <w:rPr>
                <w:rFonts w:hint="eastAsia" w:ascii="宋体" w:hAnsi="宋体" w:cs="宋体"/>
                <w:sz w:val="18"/>
                <w:szCs w:val="18"/>
              </w:rPr>
              <w:t>2.4 克重175g/㎡</w:t>
            </w:r>
          </w:p>
        </w:tc>
        <w:tc>
          <w:tcPr>
            <w:tcW w:w="835" w:type="pct"/>
            <w:tcBorders>
              <w:top w:val="nil"/>
              <w:left w:val="nil"/>
              <w:bottom w:val="single" w:color="auto" w:sz="4" w:space="0"/>
              <w:right w:val="single" w:color="auto" w:sz="4" w:space="0"/>
            </w:tcBorders>
            <w:noWrap/>
            <w:vAlign w:val="center"/>
          </w:tcPr>
          <w:p w14:paraId="3B7D2022">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1C0BD5D7">
            <w:pPr>
              <w:widowControl/>
              <w:jc w:val="center"/>
              <w:rPr>
                <w:rFonts w:ascii="宋体" w:hAnsi="宋体" w:cs="宋体"/>
                <w:bCs/>
                <w:kern w:val="0"/>
                <w:sz w:val="18"/>
                <w:szCs w:val="18"/>
              </w:rPr>
            </w:pPr>
            <w:r>
              <w:rPr>
                <w:rFonts w:hint="eastAsia" w:ascii="宋体" w:hAnsi="宋体" w:cs="宋体"/>
                <w:bCs/>
                <w:kern w:val="0"/>
                <w:sz w:val="18"/>
                <w:szCs w:val="18"/>
              </w:rPr>
              <w:t>213</w:t>
            </w:r>
          </w:p>
        </w:tc>
        <w:tc>
          <w:tcPr>
            <w:tcW w:w="634" w:type="pct"/>
            <w:vAlign w:val="center"/>
          </w:tcPr>
          <w:p w14:paraId="15145015">
            <w:pPr>
              <w:widowControl/>
              <w:rPr>
                <w:rFonts w:ascii="宋体" w:hAnsi="宋体" w:cs="宋体"/>
                <w:b/>
                <w:bCs/>
                <w:kern w:val="0"/>
                <w:sz w:val="18"/>
                <w:szCs w:val="18"/>
              </w:rPr>
            </w:pPr>
          </w:p>
        </w:tc>
        <w:tc>
          <w:tcPr>
            <w:tcW w:w="635" w:type="pct"/>
            <w:vAlign w:val="center"/>
          </w:tcPr>
          <w:p w14:paraId="3EBED6CF">
            <w:pPr>
              <w:widowControl/>
              <w:jc w:val="center"/>
              <w:rPr>
                <w:rFonts w:ascii="宋体" w:hAnsi="宋体" w:cs="宋体"/>
                <w:b/>
                <w:bCs/>
                <w:kern w:val="0"/>
                <w:sz w:val="18"/>
                <w:szCs w:val="18"/>
              </w:rPr>
            </w:pPr>
            <w:r>
              <w:rPr>
                <w:rFonts w:hint="eastAsia" w:ascii="宋体" w:hAnsi="宋体" w:cs="宋体"/>
                <w:b/>
                <w:bCs/>
                <w:kern w:val="0"/>
                <w:sz w:val="18"/>
                <w:szCs w:val="18"/>
              </w:rPr>
              <w:t>10650</w:t>
            </w:r>
          </w:p>
        </w:tc>
      </w:tr>
      <w:tr w14:paraId="65AA113F">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3606DD">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6526DCD">
            <w:pPr>
              <w:widowControl/>
              <w:jc w:val="center"/>
              <w:rPr>
                <w:rFonts w:ascii="宋体" w:hAnsi="宋体" w:cs="宋体"/>
                <w:kern w:val="0"/>
                <w:sz w:val="18"/>
                <w:szCs w:val="18"/>
              </w:rPr>
            </w:pPr>
            <w:r>
              <w:rPr>
                <w:rFonts w:hint="eastAsia" w:ascii="宋体" w:hAnsi="宋体" w:cs="宋体"/>
                <w:kern w:val="0"/>
                <w:sz w:val="18"/>
                <w:szCs w:val="18"/>
              </w:rPr>
              <w:t>急救服衬衫长袖</w:t>
            </w:r>
          </w:p>
        </w:tc>
        <w:tc>
          <w:tcPr>
            <w:tcW w:w="159" w:type="pct"/>
            <w:tcBorders>
              <w:top w:val="nil"/>
              <w:left w:val="nil"/>
              <w:bottom w:val="single" w:color="auto" w:sz="4" w:space="0"/>
              <w:right w:val="single" w:color="auto" w:sz="4" w:space="0"/>
            </w:tcBorders>
            <w:shd w:val="clear" w:color="000000" w:fill="FFFFFF"/>
            <w:noWrap/>
            <w:vAlign w:val="center"/>
          </w:tcPr>
          <w:p w14:paraId="2F0E4D71">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8656E68">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594B70DC">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2EEEDC1E">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3.1 颜色：白色</w:t>
            </w:r>
          </w:p>
          <w:p w14:paraId="15BF3CCC">
            <w:pPr>
              <w:widowControl/>
              <w:rPr>
                <w:rFonts w:ascii="宋体" w:hAnsi="宋体" w:cs="宋体"/>
                <w:kern w:val="0"/>
                <w:sz w:val="18"/>
                <w:szCs w:val="18"/>
              </w:rPr>
            </w:pPr>
            <w:r>
              <w:rPr>
                <w:rFonts w:hint="eastAsia" w:ascii="宋体" w:hAnsi="宋体" w:cs="宋体"/>
                <w:sz w:val="18"/>
                <w:szCs w:val="18"/>
              </w:rPr>
              <w:t>3.2</w:t>
            </w:r>
            <w:r>
              <w:rPr>
                <w:sz w:val="18"/>
                <w:szCs w:val="18"/>
              </w:rPr>
              <w:t>涤粘混纺</w:t>
            </w:r>
            <w:r>
              <w:rPr>
                <w:rFonts w:hint="eastAsia"/>
                <w:sz w:val="18"/>
                <w:szCs w:val="18"/>
              </w:rPr>
              <w:t>面料</w:t>
            </w:r>
            <w:r>
              <w:rPr>
                <w:rFonts w:hint="eastAsia" w:ascii="宋体" w:hAnsi="宋体" w:cs="宋体"/>
                <w:sz w:val="18"/>
                <w:szCs w:val="18"/>
              </w:rPr>
              <w:t>TR80/20 32*32的衬衣</w:t>
            </w:r>
            <w:r>
              <w:rPr>
                <w:rFonts w:ascii="宋体" w:hAnsi="宋体" w:cs="宋体"/>
                <w:sz w:val="18"/>
                <w:szCs w:val="18"/>
              </w:rPr>
              <w:t xml:space="preserve"> </w:t>
            </w:r>
          </w:p>
        </w:tc>
        <w:tc>
          <w:tcPr>
            <w:tcW w:w="835" w:type="pct"/>
            <w:tcBorders>
              <w:top w:val="nil"/>
              <w:left w:val="nil"/>
              <w:bottom w:val="single" w:color="auto" w:sz="4" w:space="0"/>
              <w:right w:val="single" w:color="auto" w:sz="4" w:space="0"/>
            </w:tcBorders>
            <w:noWrap/>
            <w:vAlign w:val="center"/>
          </w:tcPr>
          <w:p w14:paraId="3B90B9F5">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0B9AD7EA">
            <w:pPr>
              <w:widowControl/>
              <w:jc w:val="center"/>
              <w:rPr>
                <w:rFonts w:ascii="宋体" w:hAnsi="宋体" w:cs="宋体"/>
                <w:kern w:val="0"/>
                <w:sz w:val="18"/>
                <w:szCs w:val="18"/>
              </w:rPr>
            </w:pPr>
            <w:r>
              <w:rPr>
                <w:rFonts w:hint="eastAsia" w:ascii="宋体" w:hAnsi="宋体" w:cs="宋体"/>
                <w:kern w:val="0"/>
                <w:sz w:val="18"/>
                <w:szCs w:val="18"/>
              </w:rPr>
              <w:t>243</w:t>
            </w:r>
          </w:p>
        </w:tc>
        <w:tc>
          <w:tcPr>
            <w:tcW w:w="634" w:type="pct"/>
            <w:vAlign w:val="center"/>
          </w:tcPr>
          <w:p w14:paraId="270C78E0">
            <w:pPr>
              <w:widowControl/>
              <w:rPr>
                <w:rFonts w:ascii="宋体" w:hAnsi="宋体" w:cs="宋体"/>
                <w:kern w:val="0"/>
                <w:sz w:val="18"/>
                <w:szCs w:val="18"/>
              </w:rPr>
            </w:pPr>
          </w:p>
        </w:tc>
        <w:tc>
          <w:tcPr>
            <w:tcW w:w="635" w:type="pct"/>
            <w:vAlign w:val="center"/>
          </w:tcPr>
          <w:p w14:paraId="13E53784">
            <w:pPr>
              <w:widowControl/>
              <w:jc w:val="center"/>
              <w:rPr>
                <w:rFonts w:ascii="宋体" w:hAnsi="宋体" w:cs="宋体"/>
                <w:kern w:val="0"/>
                <w:sz w:val="18"/>
                <w:szCs w:val="18"/>
              </w:rPr>
            </w:pPr>
            <w:r>
              <w:rPr>
                <w:rFonts w:hint="eastAsia" w:ascii="宋体" w:hAnsi="宋体" w:cs="宋体"/>
                <w:kern w:val="0"/>
                <w:sz w:val="18"/>
                <w:szCs w:val="18"/>
              </w:rPr>
              <w:t>12150</w:t>
            </w:r>
          </w:p>
        </w:tc>
      </w:tr>
      <w:tr w14:paraId="23016A4D">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0B96374">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FA4D525">
            <w:pPr>
              <w:widowControl/>
              <w:rPr>
                <w:rFonts w:ascii="宋体" w:hAnsi="宋体" w:cs="宋体"/>
                <w:kern w:val="0"/>
                <w:sz w:val="18"/>
                <w:szCs w:val="18"/>
              </w:rPr>
            </w:pPr>
            <w:r>
              <w:rPr>
                <w:rFonts w:hint="eastAsia" w:ascii="宋体" w:hAnsi="宋体" w:cs="宋体"/>
                <w:kern w:val="0"/>
                <w:sz w:val="18"/>
                <w:szCs w:val="18"/>
              </w:rPr>
              <w:t>急救服冬裤</w:t>
            </w:r>
          </w:p>
        </w:tc>
        <w:tc>
          <w:tcPr>
            <w:tcW w:w="159" w:type="pct"/>
            <w:tcBorders>
              <w:top w:val="nil"/>
              <w:left w:val="nil"/>
              <w:bottom w:val="single" w:color="auto" w:sz="4" w:space="0"/>
              <w:right w:val="single" w:color="auto" w:sz="4" w:space="0"/>
            </w:tcBorders>
            <w:shd w:val="clear" w:color="000000" w:fill="FFFFFF"/>
            <w:noWrap/>
            <w:vAlign w:val="center"/>
          </w:tcPr>
          <w:p w14:paraId="337DAE34">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A6D0AA4">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57293C25">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17A0339E">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4.1 颜色：藏蓝色</w:t>
            </w:r>
          </w:p>
          <w:p w14:paraId="5D060BE7">
            <w:pPr>
              <w:widowControl/>
              <w:jc w:val="left"/>
              <w:rPr>
                <w:rFonts w:ascii="宋体" w:hAnsi="宋体" w:cs="宋体"/>
                <w:sz w:val="18"/>
                <w:szCs w:val="18"/>
              </w:rPr>
            </w:pPr>
            <w:r>
              <w:rPr>
                <w:rFonts w:hint="eastAsia" w:ascii="宋体" w:hAnsi="宋体" w:cs="宋体"/>
                <w:sz w:val="18"/>
                <w:szCs w:val="18"/>
              </w:rPr>
              <w:t>4.2混纺弹力面料：</w:t>
            </w:r>
          </w:p>
          <w:p w14:paraId="415F2EF6">
            <w:pPr>
              <w:widowControl/>
              <w:jc w:val="left"/>
              <w:rPr>
                <w:rFonts w:ascii="宋体" w:hAnsi="宋体" w:cs="宋体"/>
                <w:sz w:val="18"/>
                <w:szCs w:val="18"/>
              </w:rPr>
            </w:pPr>
            <w:r>
              <w:rPr>
                <w:rFonts w:hint="eastAsia" w:ascii="宋体" w:hAnsi="宋体" w:cs="宋体"/>
                <w:sz w:val="18"/>
                <w:szCs w:val="18"/>
              </w:rPr>
              <w:t>聚酯纤维70% 粘纤28% 氨纶2%</w:t>
            </w:r>
          </w:p>
          <w:p w14:paraId="354EE29C">
            <w:pPr>
              <w:widowControl/>
              <w:jc w:val="left"/>
              <w:rPr>
                <w:rFonts w:ascii="宋体" w:hAnsi="宋体" w:cs="宋体"/>
                <w:sz w:val="18"/>
                <w:szCs w:val="18"/>
              </w:rPr>
            </w:pPr>
            <w:r>
              <w:rPr>
                <w:rFonts w:hint="eastAsia" w:ascii="宋体" w:hAnsi="宋体" w:cs="宋体"/>
                <w:sz w:val="18"/>
                <w:szCs w:val="18"/>
              </w:rPr>
              <w:t>4.3纱织24*25+40D</w:t>
            </w:r>
          </w:p>
          <w:p w14:paraId="739FD67E">
            <w:pPr>
              <w:widowControl/>
              <w:jc w:val="left"/>
              <w:rPr>
                <w:rFonts w:ascii="宋体" w:hAnsi="宋体" w:cs="宋体"/>
                <w:sz w:val="18"/>
                <w:szCs w:val="18"/>
              </w:rPr>
            </w:pPr>
            <w:r>
              <w:rPr>
                <w:rFonts w:hint="eastAsia" w:ascii="宋体" w:hAnsi="宋体" w:cs="宋体"/>
                <w:sz w:val="18"/>
                <w:szCs w:val="18"/>
              </w:rPr>
              <w:t>4.4克重240g/㎡，360g/m</w:t>
            </w:r>
          </w:p>
        </w:tc>
        <w:tc>
          <w:tcPr>
            <w:tcW w:w="835" w:type="pct"/>
            <w:tcBorders>
              <w:top w:val="nil"/>
              <w:left w:val="nil"/>
              <w:bottom w:val="single" w:color="auto" w:sz="4" w:space="0"/>
              <w:right w:val="single" w:color="auto" w:sz="4" w:space="0"/>
            </w:tcBorders>
            <w:noWrap/>
            <w:vAlign w:val="center"/>
          </w:tcPr>
          <w:p w14:paraId="0BF15519">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0545D060">
            <w:pPr>
              <w:widowControl/>
              <w:jc w:val="center"/>
              <w:rPr>
                <w:rFonts w:ascii="宋体" w:hAnsi="宋体" w:cs="宋体"/>
                <w:kern w:val="0"/>
                <w:sz w:val="18"/>
                <w:szCs w:val="18"/>
              </w:rPr>
            </w:pPr>
            <w:r>
              <w:rPr>
                <w:rFonts w:hint="eastAsia" w:ascii="宋体" w:hAnsi="宋体" w:cs="宋体"/>
                <w:kern w:val="0"/>
                <w:sz w:val="18"/>
                <w:szCs w:val="18"/>
              </w:rPr>
              <w:t>230</w:t>
            </w:r>
          </w:p>
        </w:tc>
        <w:tc>
          <w:tcPr>
            <w:tcW w:w="634" w:type="pct"/>
            <w:vAlign w:val="center"/>
          </w:tcPr>
          <w:p w14:paraId="6390B9C4">
            <w:pPr>
              <w:widowControl/>
              <w:rPr>
                <w:rFonts w:ascii="宋体" w:hAnsi="宋体" w:cs="宋体"/>
                <w:kern w:val="0"/>
                <w:sz w:val="18"/>
                <w:szCs w:val="18"/>
              </w:rPr>
            </w:pPr>
          </w:p>
        </w:tc>
        <w:tc>
          <w:tcPr>
            <w:tcW w:w="635" w:type="pct"/>
            <w:vAlign w:val="center"/>
          </w:tcPr>
          <w:p w14:paraId="69F5BA1E">
            <w:pPr>
              <w:widowControl/>
              <w:jc w:val="center"/>
              <w:rPr>
                <w:rFonts w:ascii="宋体" w:hAnsi="宋体" w:cs="宋体"/>
                <w:kern w:val="0"/>
                <w:sz w:val="18"/>
                <w:szCs w:val="18"/>
              </w:rPr>
            </w:pPr>
            <w:r>
              <w:rPr>
                <w:rFonts w:hint="eastAsia" w:ascii="宋体" w:hAnsi="宋体" w:cs="宋体"/>
                <w:kern w:val="0"/>
                <w:sz w:val="18"/>
                <w:szCs w:val="18"/>
              </w:rPr>
              <w:t>11500</w:t>
            </w:r>
          </w:p>
        </w:tc>
      </w:tr>
      <w:tr w14:paraId="023FC345">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D295DE9">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7CB2B11">
            <w:pPr>
              <w:widowControl/>
              <w:jc w:val="center"/>
              <w:rPr>
                <w:rFonts w:ascii="宋体" w:hAnsi="宋体" w:cs="宋体"/>
                <w:kern w:val="0"/>
                <w:sz w:val="18"/>
                <w:szCs w:val="18"/>
              </w:rPr>
            </w:pPr>
            <w:r>
              <w:rPr>
                <w:rFonts w:hint="eastAsia" w:ascii="宋体" w:hAnsi="宋体" w:cs="宋体"/>
                <w:kern w:val="0"/>
                <w:sz w:val="18"/>
                <w:szCs w:val="18"/>
              </w:rPr>
              <w:t>急救服春秋外套</w:t>
            </w:r>
          </w:p>
        </w:tc>
        <w:tc>
          <w:tcPr>
            <w:tcW w:w="159" w:type="pct"/>
            <w:tcBorders>
              <w:top w:val="nil"/>
              <w:left w:val="nil"/>
              <w:bottom w:val="single" w:color="auto" w:sz="4" w:space="0"/>
              <w:right w:val="single" w:color="auto" w:sz="4" w:space="0"/>
            </w:tcBorders>
            <w:shd w:val="clear" w:color="000000" w:fill="FFFFFF"/>
            <w:noWrap/>
            <w:vAlign w:val="center"/>
          </w:tcPr>
          <w:p w14:paraId="2F2869B8">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6CD5CE1">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2F58A58F">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3A8CCCD8">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5.1</w:t>
            </w:r>
            <w:r>
              <w:rPr>
                <w:rFonts w:hint="eastAsia" w:ascii="宋体" w:hAnsi="宋体" w:cs="宋体"/>
                <w:szCs w:val="21"/>
              </w:rPr>
              <w:t>颜色：藏蓝色</w:t>
            </w:r>
          </w:p>
          <w:p w14:paraId="46F89EFE">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5.2哔叽面料</w:t>
            </w:r>
          </w:p>
          <w:p w14:paraId="2DF1E3C3">
            <w:pPr>
              <w:widowControl/>
              <w:adjustRightInd w:val="0"/>
              <w:snapToGrid w:val="0"/>
              <w:spacing w:line="240" w:lineRule="atLeast"/>
              <w:rPr>
                <w:rFonts w:ascii="宋体" w:hAnsi="宋体" w:cs="宋体"/>
                <w:kern w:val="0"/>
                <w:sz w:val="18"/>
                <w:szCs w:val="18"/>
              </w:rPr>
            </w:pPr>
            <w:r>
              <w:rPr>
                <w:rFonts w:ascii="宋体" w:hAnsi="宋体" w:cs="宋体"/>
                <w:kern w:val="0"/>
                <w:sz w:val="18"/>
                <w:szCs w:val="18"/>
              </w:rPr>
              <w:t>纱织：167*167Dtex。密度555*335根/10CM</w:t>
            </w:r>
          </w:p>
        </w:tc>
        <w:tc>
          <w:tcPr>
            <w:tcW w:w="835" w:type="pct"/>
            <w:tcBorders>
              <w:top w:val="nil"/>
              <w:left w:val="nil"/>
              <w:bottom w:val="single" w:color="auto" w:sz="4" w:space="0"/>
              <w:right w:val="single" w:color="auto" w:sz="4" w:space="0"/>
            </w:tcBorders>
            <w:noWrap/>
            <w:vAlign w:val="center"/>
          </w:tcPr>
          <w:p w14:paraId="152F7B81">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7FF58CA">
            <w:pPr>
              <w:widowControl/>
              <w:jc w:val="center"/>
              <w:rPr>
                <w:rFonts w:ascii="宋体" w:hAnsi="宋体" w:cs="宋体"/>
                <w:kern w:val="0"/>
                <w:sz w:val="18"/>
                <w:szCs w:val="18"/>
              </w:rPr>
            </w:pPr>
            <w:r>
              <w:rPr>
                <w:rFonts w:hint="eastAsia" w:ascii="宋体" w:hAnsi="宋体" w:cs="宋体"/>
                <w:kern w:val="0"/>
                <w:sz w:val="18"/>
                <w:szCs w:val="18"/>
              </w:rPr>
              <w:t>320</w:t>
            </w:r>
          </w:p>
        </w:tc>
        <w:tc>
          <w:tcPr>
            <w:tcW w:w="634" w:type="pct"/>
            <w:vAlign w:val="center"/>
          </w:tcPr>
          <w:p w14:paraId="358AE007">
            <w:pPr>
              <w:widowControl/>
              <w:rPr>
                <w:rFonts w:ascii="宋体" w:hAnsi="宋体" w:cs="宋体"/>
                <w:kern w:val="0"/>
                <w:sz w:val="18"/>
                <w:szCs w:val="18"/>
              </w:rPr>
            </w:pPr>
          </w:p>
        </w:tc>
        <w:tc>
          <w:tcPr>
            <w:tcW w:w="635" w:type="pct"/>
            <w:vAlign w:val="center"/>
          </w:tcPr>
          <w:p w14:paraId="6934E5F6">
            <w:pPr>
              <w:widowControl/>
              <w:jc w:val="center"/>
              <w:rPr>
                <w:rFonts w:ascii="宋体" w:hAnsi="宋体" w:cs="宋体"/>
                <w:kern w:val="0"/>
                <w:sz w:val="18"/>
                <w:szCs w:val="18"/>
              </w:rPr>
            </w:pPr>
            <w:r>
              <w:rPr>
                <w:rFonts w:hint="eastAsia" w:ascii="宋体" w:hAnsi="宋体" w:cs="宋体"/>
                <w:kern w:val="0"/>
                <w:sz w:val="18"/>
                <w:szCs w:val="18"/>
              </w:rPr>
              <w:t>16000</w:t>
            </w:r>
          </w:p>
        </w:tc>
      </w:tr>
      <w:tr w14:paraId="6148F581">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17EEED0">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BA728FE">
            <w:pPr>
              <w:widowControl/>
              <w:jc w:val="center"/>
              <w:rPr>
                <w:rFonts w:ascii="宋体" w:hAnsi="宋体" w:cs="宋体"/>
                <w:kern w:val="0"/>
                <w:sz w:val="18"/>
                <w:szCs w:val="18"/>
              </w:rPr>
            </w:pPr>
            <w:r>
              <w:rPr>
                <w:rFonts w:hint="eastAsia" w:ascii="宋体" w:hAnsi="宋体" w:cs="宋体"/>
                <w:kern w:val="0"/>
                <w:sz w:val="18"/>
                <w:szCs w:val="18"/>
              </w:rPr>
              <w:t>护士服冬装定制款（医养康养中心护士服）</w:t>
            </w:r>
          </w:p>
        </w:tc>
        <w:tc>
          <w:tcPr>
            <w:tcW w:w="159" w:type="pct"/>
            <w:tcBorders>
              <w:top w:val="nil"/>
              <w:left w:val="nil"/>
              <w:bottom w:val="single" w:color="auto" w:sz="4" w:space="0"/>
              <w:right w:val="single" w:color="auto" w:sz="4" w:space="0"/>
            </w:tcBorders>
            <w:shd w:val="clear" w:color="000000" w:fill="FFFFFF"/>
            <w:noWrap/>
            <w:vAlign w:val="center"/>
          </w:tcPr>
          <w:p w14:paraId="1FD8C5BD">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1D7FA38B">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20964BCB">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7EE4195E">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6.1颜色:白色</w:t>
            </w:r>
          </w:p>
          <w:p w14:paraId="6F19D711">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6.2优尼可面料：</w:t>
            </w:r>
          </w:p>
          <w:p w14:paraId="4BCFF7E0">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7242BD73">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6.3密度57*38</w:t>
            </w:r>
          </w:p>
          <w:p w14:paraId="3B21CEAB">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6.4幅宽150cm</w:t>
            </w:r>
          </w:p>
          <w:p w14:paraId="6D087AC6">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6.5克重250±3g/m²</w:t>
            </w:r>
          </w:p>
        </w:tc>
        <w:tc>
          <w:tcPr>
            <w:tcW w:w="835" w:type="pct"/>
            <w:tcBorders>
              <w:top w:val="nil"/>
              <w:left w:val="nil"/>
              <w:bottom w:val="single" w:color="auto" w:sz="4" w:space="0"/>
              <w:right w:val="single" w:color="auto" w:sz="4" w:space="0"/>
            </w:tcBorders>
            <w:noWrap/>
            <w:vAlign w:val="center"/>
          </w:tcPr>
          <w:p w14:paraId="6AF3DD5C">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94FDE85">
            <w:pPr>
              <w:widowControl/>
              <w:jc w:val="center"/>
              <w:rPr>
                <w:rFonts w:ascii="宋体" w:hAnsi="宋体" w:cs="宋体"/>
                <w:kern w:val="0"/>
                <w:sz w:val="18"/>
                <w:szCs w:val="18"/>
              </w:rPr>
            </w:pPr>
            <w:r>
              <w:rPr>
                <w:rFonts w:hint="eastAsia" w:ascii="宋体" w:hAnsi="宋体" w:cs="宋体"/>
                <w:kern w:val="0"/>
                <w:sz w:val="18"/>
                <w:szCs w:val="18"/>
              </w:rPr>
              <w:t>188</w:t>
            </w:r>
          </w:p>
        </w:tc>
        <w:tc>
          <w:tcPr>
            <w:tcW w:w="634" w:type="pct"/>
            <w:vAlign w:val="center"/>
          </w:tcPr>
          <w:p w14:paraId="2EBCFAE6">
            <w:pPr>
              <w:widowControl/>
              <w:rPr>
                <w:rFonts w:ascii="宋体" w:hAnsi="宋体" w:cs="宋体"/>
                <w:kern w:val="0"/>
                <w:sz w:val="18"/>
                <w:szCs w:val="18"/>
              </w:rPr>
            </w:pPr>
          </w:p>
        </w:tc>
        <w:tc>
          <w:tcPr>
            <w:tcW w:w="635" w:type="pct"/>
            <w:vAlign w:val="center"/>
          </w:tcPr>
          <w:p w14:paraId="4BA555D6">
            <w:pPr>
              <w:widowControl/>
              <w:jc w:val="center"/>
              <w:rPr>
                <w:rFonts w:ascii="宋体" w:hAnsi="宋体" w:cs="宋体"/>
                <w:kern w:val="0"/>
                <w:sz w:val="18"/>
                <w:szCs w:val="18"/>
              </w:rPr>
            </w:pPr>
            <w:r>
              <w:rPr>
                <w:rFonts w:hint="eastAsia" w:ascii="宋体" w:hAnsi="宋体" w:cs="宋体"/>
                <w:kern w:val="0"/>
                <w:sz w:val="18"/>
                <w:szCs w:val="18"/>
              </w:rPr>
              <w:t>3760</w:t>
            </w:r>
          </w:p>
        </w:tc>
      </w:tr>
      <w:tr w14:paraId="567EA85C">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B20FF9E">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FC98193">
            <w:pPr>
              <w:jc w:val="center"/>
              <w:rPr>
                <w:rFonts w:ascii="宋体" w:hAnsi="宋体" w:cs="宋体"/>
                <w:color w:val="000000"/>
                <w:kern w:val="0"/>
                <w:sz w:val="18"/>
                <w:szCs w:val="18"/>
              </w:rPr>
            </w:pPr>
            <w:r>
              <w:rPr>
                <w:rFonts w:hint="eastAsia" w:ascii="宋体" w:hAnsi="宋体" w:cs="宋体"/>
                <w:kern w:val="0"/>
                <w:sz w:val="18"/>
                <w:szCs w:val="18"/>
              </w:rPr>
              <w:t>护士服夏装定制款（医养康养中心护士服）</w:t>
            </w:r>
          </w:p>
        </w:tc>
        <w:tc>
          <w:tcPr>
            <w:tcW w:w="159" w:type="pct"/>
            <w:tcBorders>
              <w:top w:val="nil"/>
              <w:left w:val="nil"/>
              <w:bottom w:val="single" w:color="auto" w:sz="4" w:space="0"/>
              <w:right w:val="single" w:color="auto" w:sz="4" w:space="0"/>
            </w:tcBorders>
            <w:shd w:val="clear" w:color="000000" w:fill="FFFFFF"/>
            <w:noWrap/>
            <w:vAlign w:val="center"/>
          </w:tcPr>
          <w:p w14:paraId="19FAF44D">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3DC611BD">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151C995D">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77544730">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7.1颜色：白色</w:t>
            </w:r>
          </w:p>
          <w:p w14:paraId="1BC1A8F3">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7.2优尼可面料：</w:t>
            </w:r>
          </w:p>
          <w:p w14:paraId="38502999">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2A1F87DF">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7.3密度63*47</w:t>
            </w:r>
          </w:p>
          <w:p w14:paraId="0FA9F2E4">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7.4幅宽150cm</w:t>
            </w:r>
          </w:p>
          <w:p w14:paraId="38E1F86B">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7.5克重220±3g/m²</w:t>
            </w:r>
          </w:p>
        </w:tc>
        <w:tc>
          <w:tcPr>
            <w:tcW w:w="835" w:type="pct"/>
            <w:tcBorders>
              <w:top w:val="nil"/>
              <w:left w:val="nil"/>
              <w:bottom w:val="single" w:color="auto" w:sz="4" w:space="0"/>
              <w:right w:val="single" w:color="auto" w:sz="4" w:space="0"/>
            </w:tcBorders>
            <w:noWrap/>
            <w:vAlign w:val="center"/>
          </w:tcPr>
          <w:p w14:paraId="035D223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769B74FA">
            <w:pPr>
              <w:widowControl/>
              <w:jc w:val="center"/>
              <w:rPr>
                <w:rFonts w:ascii="宋体" w:hAnsi="宋体" w:cs="宋体"/>
                <w:kern w:val="0"/>
                <w:sz w:val="18"/>
                <w:szCs w:val="18"/>
              </w:rPr>
            </w:pPr>
            <w:r>
              <w:rPr>
                <w:rFonts w:hint="eastAsia" w:ascii="宋体" w:hAnsi="宋体" w:cs="宋体"/>
                <w:kern w:val="0"/>
                <w:sz w:val="18"/>
                <w:szCs w:val="18"/>
              </w:rPr>
              <w:t>178</w:t>
            </w:r>
          </w:p>
        </w:tc>
        <w:tc>
          <w:tcPr>
            <w:tcW w:w="634" w:type="pct"/>
            <w:vAlign w:val="center"/>
          </w:tcPr>
          <w:p w14:paraId="3CD0BC2F">
            <w:pPr>
              <w:widowControl/>
              <w:rPr>
                <w:rFonts w:ascii="宋体" w:hAnsi="宋体" w:cs="宋体"/>
                <w:kern w:val="0"/>
                <w:sz w:val="18"/>
                <w:szCs w:val="18"/>
              </w:rPr>
            </w:pPr>
          </w:p>
        </w:tc>
        <w:tc>
          <w:tcPr>
            <w:tcW w:w="635" w:type="pct"/>
            <w:vAlign w:val="center"/>
          </w:tcPr>
          <w:p w14:paraId="63010D9D">
            <w:pPr>
              <w:widowControl/>
              <w:jc w:val="center"/>
              <w:rPr>
                <w:rFonts w:ascii="宋体" w:hAnsi="宋体" w:cs="宋体"/>
                <w:kern w:val="0"/>
                <w:sz w:val="18"/>
                <w:szCs w:val="18"/>
              </w:rPr>
            </w:pPr>
            <w:r>
              <w:rPr>
                <w:rFonts w:hint="eastAsia" w:ascii="宋体" w:hAnsi="宋体" w:cs="宋体"/>
                <w:kern w:val="0"/>
                <w:sz w:val="18"/>
                <w:szCs w:val="18"/>
              </w:rPr>
              <w:t>3560</w:t>
            </w:r>
          </w:p>
        </w:tc>
      </w:tr>
    </w:tbl>
    <w:p w14:paraId="6E28F494"/>
    <w:p w14:paraId="5F99409D">
      <w:pPr>
        <w:spacing w:line="360" w:lineRule="auto"/>
        <w:rPr>
          <w:rFonts w:hint="eastAsia" w:ascii="宋体" w:hAnsi="宋体" w:cs="宋体"/>
          <w:b/>
          <w:szCs w:val="21"/>
        </w:rPr>
      </w:pPr>
      <w:bookmarkStart w:id="7" w:name="_Toc5524"/>
      <w:bookmarkStart w:id="8" w:name="_Toc22776"/>
      <w:r>
        <w:rPr>
          <w:rFonts w:hint="eastAsia" w:ascii="宋体" w:hAnsi="宋体" w:cs="宋体"/>
          <w:b/>
          <w:szCs w:val="21"/>
        </w:rPr>
        <w:t>注：1.中标供货商接受采购人的订单之前 ，须按照采购人要求免费提供护士服、白大褂衣服模板各一套交于护理部。</w:t>
      </w:r>
    </w:p>
    <w:p w14:paraId="13FEFC94">
      <w:pPr>
        <w:numPr>
          <w:numId w:val="0"/>
        </w:numPr>
        <w:spacing w:line="360" w:lineRule="auto"/>
        <w:ind w:firstLine="422" w:firstLineChars="200"/>
        <w:rPr>
          <w:rFonts w:hint="eastAsia" w:ascii="宋体" w:hAnsi="宋体" w:cs="宋体"/>
          <w:b/>
          <w:szCs w:val="21"/>
        </w:rPr>
      </w:pPr>
      <w:r>
        <w:rPr>
          <w:rFonts w:hint="eastAsia" w:ascii="宋体" w:hAnsi="宋体" w:cs="宋体"/>
          <w:b/>
          <w:szCs w:val="21"/>
          <w:lang w:val="en-US" w:eastAsia="zh-CN"/>
        </w:rPr>
        <w:t>2.</w:t>
      </w:r>
      <w:r>
        <w:rPr>
          <w:rFonts w:hint="eastAsia" w:ascii="宋体" w:hAnsi="宋体" w:cs="宋体"/>
          <w:b/>
          <w:szCs w:val="21"/>
        </w:rPr>
        <w:t>中标供货商必须保证量体定制的服装大小合适且修身，如存在大小不合适或不修身的情况，中标供货商应在采购人通知之日起3日内重新量体定制，并在7日内向甲方提交新服装。</w:t>
      </w:r>
    </w:p>
    <w:p w14:paraId="77B9F5C2">
      <w:pPr>
        <w:spacing w:line="360" w:lineRule="auto"/>
        <w:rPr>
          <w:rFonts w:hint="eastAsia" w:ascii="宋体" w:hAnsi="宋体" w:cs="宋体"/>
          <w:b/>
          <w:color w:val="000000"/>
          <w:sz w:val="24"/>
        </w:rPr>
      </w:pPr>
      <w:r>
        <w:rPr>
          <w:rFonts w:hint="eastAsia" w:ascii="宋体" w:hAnsi="宋体" w:cs="宋体"/>
          <w:b/>
          <w:color w:val="000000"/>
          <w:sz w:val="24"/>
        </w:rPr>
        <w:t>三、交货要求</w:t>
      </w:r>
    </w:p>
    <w:p w14:paraId="34DCBFFB">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1.交货方式：货物由乙方负责包装并无偿运送至甲方指定的地点（按照甲方下达的采购订单具体地点）。</w:t>
      </w:r>
    </w:p>
    <w:p w14:paraId="2D116C19">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2.乙方将货物运送至甲方指定地点在经甲方验收合格之前，货物的所有权、一切风险责任及由此产生的一切相关费用均由乙方承担。</w:t>
      </w:r>
    </w:p>
    <w:p w14:paraId="04ED1200">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3.交货期：乙方收到甲方采购订单之日起的7日内（含非工作日）将甲方采购货物送至甲方指定地点。</w:t>
      </w:r>
    </w:p>
    <w:p w14:paraId="64895849">
      <w:pPr>
        <w:spacing w:line="360" w:lineRule="auto"/>
        <w:rPr>
          <w:rFonts w:hint="eastAsia" w:ascii="宋体" w:hAnsi="宋体" w:cs="宋体"/>
          <w:b/>
          <w:color w:val="000000"/>
          <w:sz w:val="24"/>
        </w:rPr>
      </w:pPr>
      <w:r>
        <w:rPr>
          <w:rFonts w:hint="eastAsia" w:ascii="宋体" w:hAnsi="宋体" w:cs="宋体"/>
          <w:b/>
          <w:color w:val="000000"/>
          <w:sz w:val="24"/>
        </w:rPr>
        <w:t>四、货物验收、保修和技术服务</w:t>
      </w:r>
    </w:p>
    <w:p w14:paraId="451E5A47">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以招标文件开标一览表为准。</w:t>
      </w:r>
    </w:p>
    <w:p w14:paraId="3ABAF33F">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52B8AA31">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56B2544A">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4.乙方提供的货物的质保期为壹年，自验收合格之日起计算。在质保期内，如果货物的性能和质量与合同规定不符，或出现任何故障，乙方负责在7天内免费排除缺陷，修理或更换相关货物。</w:t>
      </w:r>
    </w:p>
    <w:p w14:paraId="60FE9D44">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5.在质保期内，如因乙方原因不能按合同约定履行更换义务，则甲方有权从应支付给乙方的任何费用中扣除。</w:t>
      </w:r>
    </w:p>
    <w:p w14:paraId="6B36EBF2">
      <w:pPr>
        <w:spacing w:line="360" w:lineRule="auto"/>
        <w:jc w:val="left"/>
        <w:rPr>
          <w:rFonts w:hint="eastAsia" w:ascii="宋体" w:hAnsi="宋体" w:cs="宋体"/>
          <w:b/>
          <w:color w:val="FF0000"/>
          <w:sz w:val="24"/>
        </w:rPr>
      </w:pPr>
      <w:r>
        <w:rPr>
          <w:rFonts w:hint="eastAsia" w:ascii="宋体" w:hAnsi="宋体" w:cs="宋体"/>
          <w:b/>
          <w:sz w:val="24"/>
        </w:rPr>
        <w:t>五、其他</w:t>
      </w:r>
    </w:p>
    <w:p w14:paraId="4D6E67E7">
      <w:pPr>
        <w:snapToGrid w:val="0"/>
        <w:spacing w:line="360" w:lineRule="auto"/>
        <w:ind w:firstLine="480" w:firstLineChars="200"/>
        <w:rPr>
          <w:rFonts w:hint="eastAsia" w:ascii="宋体" w:hAnsi="宋体" w:cs="宋体"/>
          <w:kern w:val="0"/>
          <w:sz w:val="24"/>
        </w:rPr>
      </w:pPr>
      <w:r>
        <w:rPr>
          <w:rFonts w:hint="eastAsia" w:ascii="宋体" w:hAnsi="宋体" w:cs="宋体"/>
          <w:kern w:val="0"/>
          <w:sz w:val="24"/>
        </w:rPr>
        <w:t>供应商必须根据所投货物及服务的内容、资质资料编写响应文件。</w:t>
      </w:r>
      <w:r>
        <w:rPr>
          <w:rFonts w:hint="eastAsia" w:ascii="宋体" w:hAnsi="宋体" w:cs="宋体"/>
          <w:b/>
          <w:bCs/>
          <w:kern w:val="0"/>
          <w:sz w:val="24"/>
        </w:rPr>
        <w:t>在成交结果公示期间，采购人有权对成交候选人所投货物及服务的技术指标、资质证书资料等进行任何形式的核查，如发现与其响应文件中的描述不一或所提供的材料为虚假材料，采购人有权取消其成交资格，</w:t>
      </w:r>
      <w:r>
        <w:rPr>
          <w:rFonts w:hint="eastAsia" w:ascii="宋体" w:hAnsi="宋体" w:cs="宋体"/>
          <w:kern w:val="0"/>
          <w:sz w:val="24"/>
        </w:rPr>
        <w:t>并报政府采购主管部门严肃处理。</w:t>
      </w:r>
    </w:p>
    <w:p w14:paraId="7869467A">
      <w:pPr>
        <w:spacing w:line="360" w:lineRule="auto"/>
        <w:outlineLvl w:val="0"/>
        <w:rPr>
          <w:rFonts w:hint="eastAsia" w:ascii="宋体" w:hAnsi="宋体" w:cs="宋体"/>
          <w:b/>
          <w:sz w:val="24"/>
        </w:rPr>
      </w:pPr>
    </w:p>
    <w:p w14:paraId="74995870">
      <w:pPr>
        <w:spacing w:line="360" w:lineRule="auto"/>
        <w:ind w:firstLine="1767" w:firstLineChars="400"/>
        <w:outlineLvl w:val="0"/>
        <w:rPr>
          <w:rFonts w:hint="eastAsia" w:ascii="宋体" w:hAnsi="宋体"/>
          <w:b/>
          <w:sz w:val="44"/>
          <w:szCs w:val="44"/>
        </w:rPr>
      </w:pPr>
    </w:p>
    <w:p w14:paraId="753CA41F">
      <w:pPr>
        <w:spacing w:line="360" w:lineRule="auto"/>
        <w:ind w:firstLine="1767" w:firstLineChars="400"/>
        <w:outlineLvl w:val="0"/>
        <w:rPr>
          <w:rFonts w:hint="eastAsia" w:ascii="宋体" w:hAnsi="宋体"/>
          <w:b/>
          <w:sz w:val="44"/>
          <w:szCs w:val="44"/>
        </w:rPr>
      </w:pPr>
    </w:p>
    <w:p w14:paraId="0FA6209F">
      <w:pPr>
        <w:spacing w:line="360" w:lineRule="auto"/>
        <w:ind w:firstLine="1767" w:firstLineChars="400"/>
        <w:outlineLvl w:val="0"/>
        <w:rPr>
          <w:rFonts w:hint="eastAsia" w:ascii="宋体" w:hAnsi="宋体"/>
          <w:b/>
          <w:sz w:val="44"/>
          <w:szCs w:val="44"/>
        </w:rPr>
      </w:pPr>
    </w:p>
    <w:p w14:paraId="6444252F">
      <w:pPr>
        <w:spacing w:line="360" w:lineRule="auto"/>
        <w:ind w:firstLine="1767" w:firstLineChars="400"/>
        <w:outlineLvl w:val="0"/>
        <w:rPr>
          <w:rFonts w:hint="eastAsia" w:ascii="宋体" w:hAnsi="宋体"/>
          <w:b/>
          <w:sz w:val="44"/>
          <w:szCs w:val="44"/>
        </w:rPr>
      </w:pPr>
    </w:p>
    <w:p w14:paraId="14439FEB">
      <w:pPr>
        <w:spacing w:line="360" w:lineRule="auto"/>
        <w:ind w:firstLine="1767" w:firstLineChars="400"/>
        <w:outlineLvl w:val="0"/>
        <w:rPr>
          <w:rFonts w:hint="eastAsia" w:ascii="宋体" w:hAnsi="宋体"/>
          <w:b/>
          <w:sz w:val="44"/>
          <w:szCs w:val="44"/>
        </w:rPr>
      </w:pPr>
    </w:p>
    <w:p w14:paraId="569DC6B7">
      <w:pPr>
        <w:spacing w:line="360" w:lineRule="auto"/>
        <w:ind w:firstLine="1767" w:firstLineChars="400"/>
        <w:outlineLvl w:val="0"/>
        <w:rPr>
          <w:rFonts w:hint="eastAsia" w:ascii="宋体" w:hAnsi="宋体"/>
          <w:b/>
          <w:sz w:val="44"/>
          <w:szCs w:val="44"/>
        </w:rPr>
      </w:pPr>
    </w:p>
    <w:p w14:paraId="5B0FF968">
      <w:pPr>
        <w:spacing w:line="360" w:lineRule="auto"/>
        <w:ind w:firstLine="1446" w:firstLineChars="400"/>
        <w:jc w:val="center"/>
        <w:outlineLvl w:val="0"/>
        <w:rPr>
          <w:rFonts w:hint="eastAsia" w:ascii="宋体" w:hAnsi="宋体"/>
          <w:b/>
          <w:bCs/>
          <w:kern w:val="0"/>
          <w:sz w:val="36"/>
          <w:szCs w:val="36"/>
        </w:rPr>
      </w:pPr>
      <w:r>
        <w:rPr>
          <w:rFonts w:hint="eastAsia" w:ascii="宋体" w:hAnsi="宋体"/>
          <w:b/>
          <w:sz w:val="36"/>
          <w:szCs w:val="36"/>
        </w:rPr>
        <w:t>第三章    供应商须知</w:t>
      </w:r>
      <w:bookmarkEnd w:id="7"/>
      <w:bookmarkEnd w:id="8"/>
    </w:p>
    <w:p w14:paraId="1A433727">
      <w:pPr>
        <w:widowControl/>
        <w:spacing w:line="360" w:lineRule="auto"/>
        <w:jc w:val="center"/>
        <w:outlineLvl w:val="1"/>
        <w:rPr>
          <w:rFonts w:hint="eastAsia" w:ascii="宋体" w:hAnsi="宋体" w:cs="Arial"/>
          <w:b/>
          <w:bCs/>
          <w:kern w:val="0"/>
          <w:sz w:val="24"/>
          <w:szCs w:val="24"/>
        </w:rPr>
      </w:pPr>
      <w:bookmarkStart w:id="9" w:name="_Toc23498"/>
      <w:bookmarkStart w:id="10" w:name="_Toc17392"/>
      <w:r>
        <w:rPr>
          <w:rFonts w:hint="eastAsia" w:ascii="宋体" w:hAnsi="宋体" w:cs="Arial"/>
          <w:b/>
          <w:bCs/>
          <w:kern w:val="0"/>
          <w:sz w:val="24"/>
          <w:szCs w:val="24"/>
        </w:rPr>
        <w:t>一、总则</w:t>
      </w:r>
      <w:bookmarkEnd w:id="9"/>
      <w:bookmarkEnd w:id="10"/>
    </w:p>
    <w:p w14:paraId="03037A0B">
      <w:pPr>
        <w:widowControl/>
        <w:spacing w:line="360" w:lineRule="auto"/>
        <w:rPr>
          <w:rFonts w:ascii="宋体" w:hAnsi="宋体"/>
          <w:kern w:val="0"/>
          <w:sz w:val="24"/>
          <w:szCs w:val="24"/>
        </w:rPr>
      </w:pPr>
      <w:r>
        <w:rPr>
          <w:rFonts w:hint="eastAsia" w:ascii="宋体" w:hAnsi="宋体"/>
          <w:kern w:val="0"/>
          <w:sz w:val="24"/>
          <w:szCs w:val="24"/>
        </w:rPr>
        <w:t xml:space="preserve">1. </w:t>
      </w:r>
      <w:r>
        <w:rPr>
          <w:rFonts w:ascii="宋体" w:hAnsi="宋体"/>
          <w:kern w:val="0"/>
          <w:sz w:val="24"/>
          <w:szCs w:val="24"/>
        </w:rPr>
        <w:t>名词解释</w:t>
      </w:r>
    </w:p>
    <w:p w14:paraId="7C5FEDDB">
      <w:pPr>
        <w:widowControl/>
        <w:spacing w:line="360" w:lineRule="auto"/>
        <w:rPr>
          <w:rFonts w:hint="eastAsia" w:ascii="宋体" w:hAnsi="宋体"/>
          <w:kern w:val="0"/>
          <w:sz w:val="24"/>
          <w:szCs w:val="24"/>
        </w:rPr>
      </w:pPr>
      <w:r>
        <w:rPr>
          <w:rFonts w:ascii="宋体" w:hAnsi="宋体"/>
          <w:kern w:val="0"/>
          <w:sz w:val="24"/>
          <w:szCs w:val="24"/>
        </w:rPr>
        <w:t>1.1采购人：</w:t>
      </w:r>
      <w:r>
        <w:rPr>
          <w:rFonts w:hint="eastAsia" w:ascii="宋体" w:hAnsi="宋体"/>
          <w:kern w:val="0"/>
          <w:sz w:val="24"/>
          <w:szCs w:val="24"/>
        </w:rPr>
        <w:t>海口市人民医院</w:t>
      </w:r>
    </w:p>
    <w:p w14:paraId="6F861403">
      <w:pPr>
        <w:widowControl/>
        <w:spacing w:line="360" w:lineRule="auto"/>
        <w:rPr>
          <w:rFonts w:hint="eastAsia" w:ascii="宋体" w:hAnsi="宋体"/>
          <w:kern w:val="0"/>
          <w:sz w:val="24"/>
          <w:szCs w:val="24"/>
        </w:rPr>
      </w:pPr>
      <w:r>
        <w:rPr>
          <w:rFonts w:hint="eastAsia" w:ascii="宋体" w:hAnsi="宋体"/>
          <w:kern w:val="0"/>
          <w:sz w:val="24"/>
          <w:szCs w:val="24"/>
        </w:rPr>
        <w:t>1.2供应商：已从采购人获取采购文件并向采购人提交响应文件的供应商。</w:t>
      </w:r>
    </w:p>
    <w:p w14:paraId="664AF85C">
      <w:pPr>
        <w:widowControl/>
        <w:spacing w:line="360" w:lineRule="auto"/>
        <w:rPr>
          <w:rFonts w:hint="eastAsia" w:ascii="宋体" w:hAnsi="宋体"/>
          <w:kern w:val="0"/>
          <w:sz w:val="24"/>
          <w:szCs w:val="24"/>
        </w:rPr>
      </w:pPr>
      <w:r>
        <w:rPr>
          <w:rFonts w:hint="eastAsia" w:ascii="宋体" w:hAnsi="宋体"/>
          <w:kern w:val="0"/>
          <w:sz w:val="24"/>
          <w:szCs w:val="24"/>
        </w:rPr>
        <w:t>2．适用范围</w:t>
      </w:r>
    </w:p>
    <w:p w14:paraId="34A3CCED">
      <w:pPr>
        <w:widowControl/>
        <w:spacing w:line="360" w:lineRule="auto"/>
        <w:rPr>
          <w:rFonts w:hint="eastAsia" w:ascii="宋体" w:hAnsi="宋体"/>
          <w:kern w:val="0"/>
          <w:sz w:val="24"/>
          <w:szCs w:val="24"/>
        </w:rPr>
      </w:pPr>
      <w:r>
        <w:rPr>
          <w:rFonts w:hint="eastAsia" w:ascii="宋体" w:hAnsi="宋体"/>
          <w:kern w:val="0"/>
          <w:sz w:val="24"/>
          <w:szCs w:val="24"/>
        </w:rPr>
        <w:t>本采购文件仅适用于采购人组织的本次采购活动。</w:t>
      </w:r>
    </w:p>
    <w:p w14:paraId="6F5328FA">
      <w:pPr>
        <w:widowControl/>
        <w:spacing w:line="360" w:lineRule="auto"/>
        <w:rPr>
          <w:rFonts w:hint="eastAsia" w:ascii="宋体" w:hAnsi="宋体"/>
          <w:kern w:val="0"/>
          <w:sz w:val="24"/>
          <w:szCs w:val="24"/>
        </w:rPr>
      </w:pPr>
      <w:r>
        <w:rPr>
          <w:rFonts w:hint="eastAsia" w:ascii="宋体" w:hAnsi="宋体"/>
          <w:kern w:val="0"/>
          <w:sz w:val="24"/>
          <w:szCs w:val="24"/>
        </w:rPr>
        <w:t>3．合格的供应商</w:t>
      </w:r>
    </w:p>
    <w:p w14:paraId="6A0DE481">
      <w:pPr>
        <w:widowControl/>
        <w:spacing w:line="360" w:lineRule="auto"/>
        <w:rPr>
          <w:rFonts w:hint="eastAsia" w:ascii="宋体" w:hAnsi="宋体"/>
          <w:kern w:val="0"/>
          <w:sz w:val="24"/>
        </w:rPr>
      </w:pPr>
      <w:r>
        <w:rPr>
          <w:rFonts w:hint="eastAsia" w:ascii="宋体" w:hAnsi="宋体"/>
          <w:kern w:val="0"/>
          <w:sz w:val="24"/>
        </w:rPr>
        <w:t>3.1 凡有能力按照本采购文件规定的要求交付货物、工程和服务的投标单位均为合格的供应商。</w:t>
      </w:r>
    </w:p>
    <w:p w14:paraId="178AFDAB">
      <w:pPr>
        <w:widowControl/>
        <w:spacing w:line="360" w:lineRule="auto"/>
        <w:rPr>
          <w:rFonts w:hint="eastAsia" w:ascii="宋体" w:hAnsi="宋体"/>
          <w:kern w:val="0"/>
          <w:sz w:val="24"/>
        </w:rPr>
      </w:pPr>
      <w:r>
        <w:rPr>
          <w:rFonts w:hint="eastAsia" w:ascii="宋体" w:hAnsi="宋体"/>
          <w:kern w:val="0"/>
          <w:sz w:val="24"/>
        </w:rPr>
        <w:t>3.2 供应商参加本次政府采购活动应当符合《中华人民共和国政府采购法》第二十二条的规定并具备采购文件第一章“供应商资格条件”规定的条件。</w:t>
      </w:r>
    </w:p>
    <w:p w14:paraId="02CB87F8">
      <w:pPr>
        <w:widowControl/>
        <w:spacing w:line="360" w:lineRule="auto"/>
        <w:rPr>
          <w:rFonts w:hint="eastAsia" w:ascii="宋体" w:hAnsi="宋体"/>
          <w:kern w:val="0"/>
          <w:sz w:val="24"/>
        </w:rPr>
      </w:pPr>
      <w:r>
        <w:rPr>
          <w:rFonts w:hint="eastAsia" w:ascii="宋体" w:hAnsi="宋体"/>
          <w:kern w:val="0"/>
          <w:sz w:val="24"/>
        </w:rPr>
        <w:t>3.3 供应商应遵守中华人民共和国的有关法律、法规。</w:t>
      </w:r>
    </w:p>
    <w:p w14:paraId="46DD9E72">
      <w:pPr>
        <w:widowControl/>
        <w:spacing w:line="360" w:lineRule="auto"/>
        <w:rPr>
          <w:rFonts w:ascii="宋体" w:hAnsi="宋体"/>
          <w:kern w:val="0"/>
          <w:sz w:val="24"/>
        </w:rPr>
      </w:pPr>
      <w:r>
        <w:rPr>
          <w:rFonts w:hint="eastAsia" w:ascii="宋体" w:hAnsi="宋体"/>
          <w:kern w:val="0"/>
          <w:sz w:val="24"/>
        </w:rPr>
        <w:t>3.4 单位负责人为同一人或者存在直接控股、管理关系的不同供应商，不得参加同一合同项下的政府采购活动，为采购项目提供整体设计、规范编制或者项目管理、监理、检测等服务的供应商，不得再参加该采购项目的其他采购活动（单一来源采购项目除外）。</w:t>
      </w:r>
    </w:p>
    <w:p w14:paraId="74D9EC7A">
      <w:pPr>
        <w:widowControl/>
        <w:spacing w:line="360" w:lineRule="auto"/>
        <w:rPr>
          <w:rFonts w:hint="eastAsia" w:ascii="宋体" w:hAnsi="宋体"/>
          <w:kern w:val="0"/>
          <w:sz w:val="24"/>
        </w:rPr>
      </w:pPr>
      <w:r>
        <w:rPr>
          <w:rFonts w:hint="eastAsia" w:ascii="宋体" w:hAnsi="宋体"/>
          <w:kern w:val="0"/>
          <w:sz w:val="24"/>
        </w:rPr>
        <w:t>4.本项目不接受联合体投标</w:t>
      </w:r>
      <w:r>
        <w:rPr>
          <w:rFonts w:hint="eastAsia" w:hAnsi="宋体"/>
          <w:sz w:val="24"/>
        </w:rPr>
        <w:t>。</w:t>
      </w:r>
    </w:p>
    <w:p w14:paraId="499551B2">
      <w:pPr>
        <w:widowControl/>
        <w:spacing w:line="360" w:lineRule="auto"/>
        <w:rPr>
          <w:rFonts w:hint="eastAsia" w:ascii="宋体" w:hAnsi="宋体"/>
          <w:kern w:val="0"/>
          <w:sz w:val="24"/>
        </w:rPr>
      </w:pPr>
      <w:r>
        <w:rPr>
          <w:rFonts w:hint="eastAsia" w:ascii="宋体" w:hAnsi="宋体"/>
          <w:kern w:val="0"/>
          <w:sz w:val="24"/>
        </w:rPr>
        <w:t>5．投标费用</w:t>
      </w:r>
    </w:p>
    <w:p w14:paraId="23E8FACE">
      <w:pPr>
        <w:widowControl/>
        <w:spacing w:line="360" w:lineRule="auto"/>
        <w:rPr>
          <w:rFonts w:hint="eastAsia" w:ascii="宋体" w:hAnsi="宋体"/>
          <w:kern w:val="0"/>
          <w:sz w:val="24"/>
        </w:rPr>
      </w:pPr>
      <w:r>
        <w:rPr>
          <w:rFonts w:hint="eastAsia" w:ascii="宋体" w:hAnsi="宋体"/>
          <w:kern w:val="0"/>
          <w:sz w:val="24"/>
        </w:rPr>
        <w:t>无论招标投标过程中的做法和结果如何，供应商均自行承担所有与参加投标有关的全部费用。</w:t>
      </w:r>
    </w:p>
    <w:p w14:paraId="1A674353">
      <w:pPr>
        <w:widowControl/>
        <w:numPr>
          <w:ilvl w:val="0"/>
          <w:numId w:val="3"/>
        </w:numPr>
        <w:spacing w:line="360" w:lineRule="auto"/>
        <w:rPr>
          <w:rFonts w:hint="eastAsia" w:ascii="宋体" w:hAnsi="宋体"/>
          <w:kern w:val="0"/>
          <w:sz w:val="24"/>
        </w:rPr>
      </w:pPr>
      <w:r>
        <w:rPr>
          <w:rFonts w:hint="eastAsia" w:ascii="宋体" w:hAnsi="宋体"/>
          <w:kern w:val="0"/>
          <w:sz w:val="24"/>
        </w:rPr>
        <w:t>现场考察、答疑会</w:t>
      </w:r>
    </w:p>
    <w:p w14:paraId="183C73ED">
      <w:pPr>
        <w:widowControl/>
        <w:spacing w:line="360" w:lineRule="auto"/>
        <w:rPr>
          <w:rFonts w:hint="eastAsia" w:ascii="宋体" w:hAnsi="宋体"/>
          <w:kern w:val="0"/>
          <w:sz w:val="24"/>
        </w:rPr>
      </w:pPr>
      <w:r>
        <w:rPr>
          <w:rFonts w:hint="eastAsia" w:ascii="宋体" w:hAnsi="宋体"/>
          <w:kern w:val="0"/>
          <w:sz w:val="24"/>
        </w:rPr>
        <w:t>6.1 现场考察（如有），采购人应在规定的时间、地点组织已报名的潜在供应商进行现场考察。（组织时间、地点、联系人、联系电话：遵照采购公告或更正公告的相关约定。）</w:t>
      </w:r>
    </w:p>
    <w:p w14:paraId="0AAD5CCE">
      <w:pPr>
        <w:widowControl/>
        <w:spacing w:line="360" w:lineRule="auto"/>
        <w:rPr>
          <w:rFonts w:hint="eastAsia" w:ascii="宋体" w:hAnsi="宋体"/>
          <w:kern w:val="0"/>
          <w:sz w:val="24"/>
        </w:rPr>
      </w:pPr>
      <w:r>
        <w:rPr>
          <w:rFonts w:hint="eastAsia" w:ascii="宋体" w:hAnsi="宋体"/>
          <w:kern w:val="0"/>
          <w:sz w:val="24"/>
        </w:rPr>
        <w:t>6.2 答疑会（如有），采购人在规定的时间、地点组织已报名的潜在供应商召开答疑会。（组织时间、地点、联系人、联系电话：遵照采购公告或更正公告的相关约定。）</w:t>
      </w:r>
    </w:p>
    <w:p w14:paraId="3C28EC76">
      <w:pPr>
        <w:widowControl/>
        <w:spacing w:line="360" w:lineRule="auto"/>
        <w:rPr>
          <w:rFonts w:hint="eastAsia" w:ascii="宋体" w:hAnsi="宋体"/>
          <w:kern w:val="0"/>
          <w:sz w:val="24"/>
        </w:rPr>
      </w:pPr>
      <w:r>
        <w:rPr>
          <w:rFonts w:hint="eastAsia" w:ascii="宋体" w:hAnsi="宋体"/>
          <w:kern w:val="0"/>
          <w:sz w:val="24"/>
        </w:rPr>
        <w:t>6.3 潜在供应商现场考察和参加答疑会所发生的费用自理。</w:t>
      </w:r>
    </w:p>
    <w:p w14:paraId="2BB8EECE">
      <w:pPr>
        <w:widowControl/>
        <w:spacing w:line="360" w:lineRule="auto"/>
        <w:rPr>
          <w:rFonts w:hint="eastAsia" w:ascii="宋体" w:hAnsi="宋体"/>
          <w:kern w:val="0"/>
          <w:sz w:val="24"/>
        </w:rPr>
      </w:pPr>
      <w:r>
        <w:rPr>
          <w:rFonts w:hint="eastAsia" w:ascii="宋体" w:hAnsi="宋体"/>
          <w:kern w:val="0"/>
          <w:sz w:val="24"/>
        </w:rPr>
        <w:t>6.4 除采购人的原因外，供应商自行负责在现场考察中所发生的意外伤害和财产损失。</w:t>
      </w:r>
    </w:p>
    <w:p w14:paraId="70810732">
      <w:pPr>
        <w:widowControl/>
        <w:spacing w:line="360" w:lineRule="auto"/>
        <w:rPr>
          <w:rFonts w:ascii="宋体" w:hAnsi="宋体"/>
          <w:kern w:val="0"/>
          <w:sz w:val="24"/>
        </w:rPr>
      </w:pPr>
      <w:r>
        <w:rPr>
          <w:rFonts w:hint="eastAsia" w:ascii="宋体" w:hAnsi="宋体"/>
          <w:kern w:val="0"/>
          <w:sz w:val="24"/>
        </w:rPr>
        <w:t>6.5 采购人在现场考察和答疑会中</w:t>
      </w:r>
      <w:r>
        <w:rPr>
          <w:rFonts w:hint="eastAsia"/>
          <w:sz w:val="24"/>
        </w:rPr>
        <w:t>所提供的信息，供潜在供应商在编制响应文件时参考。采购人不对潜在供应商现场考察做出的判断和决策负责。</w:t>
      </w:r>
    </w:p>
    <w:p w14:paraId="3E0884DC">
      <w:pPr>
        <w:widowControl/>
        <w:spacing w:line="360" w:lineRule="auto"/>
        <w:rPr>
          <w:rFonts w:hint="eastAsia" w:ascii="宋体" w:hAnsi="宋体"/>
          <w:kern w:val="0"/>
          <w:sz w:val="24"/>
        </w:rPr>
      </w:pPr>
      <w:r>
        <w:rPr>
          <w:rFonts w:hint="eastAsia" w:ascii="宋体" w:hAnsi="宋体"/>
          <w:kern w:val="0"/>
          <w:sz w:val="24"/>
        </w:rPr>
        <w:t>7． 法律适用</w:t>
      </w:r>
    </w:p>
    <w:p w14:paraId="563A3C61">
      <w:pPr>
        <w:widowControl/>
        <w:spacing w:line="360" w:lineRule="auto"/>
        <w:rPr>
          <w:rFonts w:hint="eastAsia" w:ascii="宋体" w:hAnsi="宋体"/>
          <w:kern w:val="0"/>
          <w:sz w:val="24"/>
        </w:rPr>
      </w:pPr>
      <w:r>
        <w:rPr>
          <w:rFonts w:hint="eastAsia" w:ascii="宋体" w:hAnsi="宋体"/>
          <w:kern w:val="0"/>
          <w:sz w:val="24"/>
        </w:rPr>
        <w:t>本次招标活动及由本次招标产生的合同受中华人民共和国的法律制约和保护。</w:t>
      </w:r>
    </w:p>
    <w:p w14:paraId="3452024A">
      <w:pPr>
        <w:widowControl/>
        <w:spacing w:line="360" w:lineRule="auto"/>
        <w:rPr>
          <w:rFonts w:hint="eastAsia" w:ascii="宋体" w:hAnsi="宋体"/>
          <w:kern w:val="0"/>
          <w:sz w:val="24"/>
        </w:rPr>
      </w:pPr>
      <w:r>
        <w:rPr>
          <w:rFonts w:hint="eastAsia" w:ascii="宋体" w:hAnsi="宋体"/>
          <w:kern w:val="0"/>
          <w:sz w:val="24"/>
        </w:rPr>
        <w:t>8．采购文件的约束力</w:t>
      </w:r>
    </w:p>
    <w:p w14:paraId="09CAF8FE">
      <w:pPr>
        <w:widowControl/>
        <w:spacing w:line="360" w:lineRule="auto"/>
        <w:rPr>
          <w:rFonts w:ascii="宋体" w:hAnsi="宋体"/>
          <w:kern w:val="0"/>
          <w:sz w:val="24"/>
        </w:rPr>
      </w:pPr>
      <w:r>
        <w:rPr>
          <w:rFonts w:hint="eastAsia" w:ascii="宋体" w:hAnsi="宋体"/>
          <w:kern w:val="0"/>
          <w:sz w:val="24"/>
        </w:rPr>
        <w:t>8.1 本采购文件由采购人负责解释。</w:t>
      </w:r>
    </w:p>
    <w:p w14:paraId="6D585C1F">
      <w:pPr>
        <w:widowControl/>
        <w:spacing w:line="360" w:lineRule="auto"/>
        <w:jc w:val="center"/>
        <w:outlineLvl w:val="1"/>
        <w:rPr>
          <w:rFonts w:hint="eastAsia" w:ascii="宋体" w:hAnsi="宋体" w:cs="Arial"/>
          <w:b/>
          <w:bCs/>
          <w:kern w:val="0"/>
          <w:sz w:val="24"/>
        </w:rPr>
      </w:pPr>
      <w:bookmarkStart w:id="11" w:name="_Toc14939"/>
      <w:bookmarkStart w:id="12" w:name="_Toc10528"/>
      <w:bookmarkStart w:id="13" w:name="_Toc14689"/>
      <w:bookmarkStart w:id="14" w:name="_Toc24235"/>
      <w:r>
        <w:rPr>
          <w:rFonts w:hint="eastAsia" w:ascii="宋体" w:hAnsi="宋体" w:cs="Arial"/>
          <w:b/>
          <w:bCs/>
          <w:kern w:val="0"/>
          <w:sz w:val="24"/>
        </w:rPr>
        <w:t>二、</w:t>
      </w:r>
      <w:bookmarkEnd w:id="11"/>
      <w:r>
        <w:rPr>
          <w:rFonts w:hint="eastAsia" w:ascii="宋体" w:hAnsi="宋体" w:cs="Arial"/>
          <w:b/>
          <w:bCs/>
          <w:kern w:val="0"/>
          <w:sz w:val="24"/>
        </w:rPr>
        <w:t>采购文件</w:t>
      </w:r>
      <w:bookmarkEnd w:id="12"/>
      <w:bookmarkEnd w:id="13"/>
      <w:bookmarkEnd w:id="14"/>
    </w:p>
    <w:p w14:paraId="5398EF25">
      <w:pPr>
        <w:widowControl/>
        <w:spacing w:line="360" w:lineRule="auto"/>
        <w:rPr>
          <w:rFonts w:hint="eastAsia" w:ascii="宋体" w:hAnsi="宋体"/>
          <w:kern w:val="0"/>
          <w:sz w:val="24"/>
        </w:rPr>
      </w:pPr>
      <w:r>
        <w:rPr>
          <w:rFonts w:hint="eastAsia" w:ascii="宋体" w:hAnsi="宋体"/>
          <w:kern w:val="0"/>
          <w:sz w:val="24"/>
        </w:rPr>
        <w:t>9．采购文件的组成</w:t>
      </w:r>
    </w:p>
    <w:p w14:paraId="6181B208">
      <w:pPr>
        <w:widowControl/>
        <w:spacing w:line="360" w:lineRule="auto"/>
        <w:rPr>
          <w:rFonts w:hint="eastAsia" w:ascii="宋体" w:hAnsi="宋体"/>
          <w:kern w:val="0"/>
          <w:sz w:val="24"/>
        </w:rPr>
      </w:pPr>
      <w:r>
        <w:rPr>
          <w:rFonts w:hint="eastAsia" w:ascii="宋体" w:hAnsi="宋体"/>
          <w:kern w:val="0"/>
          <w:sz w:val="24"/>
        </w:rPr>
        <w:t>9.l 采购文件由六部分组成，包括：</w:t>
      </w:r>
    </w:p>
    <w:p w14:paraId="4FF3EA72">
      <w:pPr>
        <w:widowControl/>
        <w:spacing w:line="360" w:lineRule="auto"/>
        <w:rPr>
          <w:rFonts w:hint="eastAsia" w:ascii="宋体" w:hAnsi="宋体"/>
          <w:kern w:val="0"/>
          <w:sz w:val="24"/>
        </w:rPr>
      </w:pPr>
      <w:r>
        <w:rPr>
          <w:rFonts w:hint="eastAsia" w:ascii="宋体" w:hAnsi="宋体"/>
          <w:kern w:val="0"/>
          <w:sz w:val="24"/>
        </w:rPr>
        <w:t>第一章  竞争性谈判公告</w:t>
      </w:r>
    </w:p>
    <w:p w14:paraId="3742D06A">
      <w:pPr>
        <w:widowControl/>
        <w:spacing w:line="360" w:lineRule="auto"/>
        <w:rPr>
          <w:rFonts w:hint="eastAsia" w:ascii="宋体" w:hAnsi="宋体"/>
          <w:kern w:val="0"/>
          <w:sz w:val="24"/>
        </w:rPr>
      </w:pPr>
      <w:r>
        <w:rPr>
          <w:rFonts w:hint="eastAsia" w:ascii="宋体" w:hAnsi="宋体"/>
          <w:kern w:val="0"/>
          <w:sz w:val="24"/>
        </w:rPr>
        <w:t>第二章  用户需求书</w:t>
      </w:r>
    </w:p>
    <w:p w14:paraId="3523EA04">
      <w:pPr>
        <w:widowControl/>
        <w:spacing w:line="360" w:lineRule="auto"/>
        <w:rPr>
          <w:rFonts w:hint="eastAsia" w:ascii="宋体" w:hAnsi="宋体"/>
          <w:kern w:val="0"/>
          <w:sz w:val="24"/>
        </w:rPr>
      </w:pPr>
      <w:r>
        <w:rPr>
          <w:rFonts w:hint="eastAsia" w:ascii="宋体" w:hAnsi="宋体"/>
          <w:kern w:val="0"/>
          <w:sz w:val="24"/>
        </w:rPr>
        <w:t>第三章  供应商须知</w:t>
      </w:r>
    </w:p>
    <w:p w14:paraId="103EC764">
      <w:pPr>
        <w:widowControl/>
        <w:spacing w:line="360" w:lineRule="auto"/>
        <w:rPr>
          <w:rFonts w:hint="eastAsia" w:ascii="宋体" w:hAnsi="宋体"/>
          <w:kern w:val="0"/>
          <w:sz w:val="24"/>
        </w:rPr>
      </w:pPr>
      <w:r>
        <w:rPr>
          <w:rFonts w:hint="eastAsia" w:ascii="宋体" w:hAnsi="宋体"/>
          <w:kern w:val="0"/>
          <w:sz w:val="24"/>
        </w:rPr>
        <w:t>第四章  合同条款</w:t>
      </w:r>
    </w:p>
    <w:p w14:paraId="147018A8">
      <w:pPr>
        <w:widowControl/>
        <w:spacing w:line="360" w:lineRule="auto"/>
        <w:rPr>
          <w:rFonts w:hint="eastAsia" w:ascii="宋体" w:hAnsi="宋体"/>
          <w:kern w:val="0"/>
          <w:sz w:val="24"/>
        </w:rPr>
      </w:pPr>
      <w:r>
        <w:rPr>
          <w:rFonts w:hint="eastAsia" w:ascii="宋体" w:hAnsi="宋体"/>
          <w:kern w:val="0"/>
          <w:sz w:val="24"/>
        </w:rPr>
        <w:t>第五章  响应文件内容和格式</w:t>
      </w:r>
    </w:p>
    <w:p w14:paraId="3063AC1B">
      <w:pPr>
        <w:widowControl/>
        <w:spacing w:line="360" w:lineRule="auto"/>
        <w:rPr>
          <w:rFonts w:hint="eastAsia" w:ascii="宋体" w:hAnsi="宋体"/>
          <w:kern w:val="0"/>
          <w:sz w:val="24"/>
        </w:rPr>
      </w:pPr>
      <w:r>
        <w:rPr>
          <w:rFonts w:hint="eastAsia" w:ascii="宋体" w:hAnsi="宋体"/>
          <w:kern w:val="0"/>
          <w:sz w:val="24"/>
        </w:rPr>
        <w:t>第六章  评审方法和程序</w:t>
      </w:r>
    </w:p>
    <w:p w14:paraId="3CA6EC4A">
      <w:pPr>
        <w:widowControl/>
        <w:spacing w:line="360" w:lineRule="auto"/>
        <w:rPr>
          <w:rFonts w:hint="eastAsia" w:ascii="宋体" w:hAnsi="宋体"/>
          <w:kern w:val="0"/>
          <w:sz w:val="24"/>
        </w:rPr>
      </w:pPr>
      <w:r>
        <w:rPr>
          <w:rFonts w:hint="eastAsia" w:ascii="宋体" w:hAnsi="宋体"/>
          <w:kern w:val="0"/>
          <w:sz w:val="24"/>
        </w:rPr>
        <w:t>请仔细检查采购文件是否齐全，如有缺漏，请立即与采购人联系解决。</w:t>
      </w:r>
    </w:p>
    <w:p w14:paraId="5B73CA88">
      <w:pPr>
        <w:widowControl/>
        <w:spacing w:line="360" w:lineRule="auto"/>
        <w:rPr>
          <w:rFonts w:hint="eastAsia" w:ascii="宋体" w:hAnsi="宋体"/>
          <w:kern w:val="0"/>
          <w:sz w:val="24"/>
        </w:rPr>
      </w:pPr>
      <w:r>
        <w:rPr>
          <w:rFonts w:hint="eastAsia" w:ascii="宋体" w:hAnsi="宋体"/>
          <w:kern w:val="0"/>
          <w:sz w:val="24"/>
        </w:rPr>
        <w:t>9.2 供应商被视为充分熟悉本招标项目所在地的与履行合同有关的各种情况，包括自然环境、气候条件、劳动力及公用设施等，本采购文件不再对上述情况进行描述。</w:t>
      </w:r>
    </w:p>
    <w:p w14:paraId="668A0842">
      <w:pPr>
        <w:widowControl/>
        <w:spacing w:line="360" w:lineRule="auto"/>
        <w:rPr>
          <w:rFonts w:hint="eastAsia" w:ascii="宋体" w:hAnsi="宋体"/>
          <w:kern w:val="0"/>
          <w:sz w:val="24"/>
        </w:rPr>
      </w:pPr>
      <w:r>
        <w:rPr>
          <w:rFonts w:hint="eastAsia" w:ascii="宋体" w:hAnsi="宋体"/>
          <w:kern w:val="0"/>
          <w:sz w:val="24"/>
        </w:rPr>
        <w:t>9.3 供应商必须详阅采购文件的所有条款、文件及表格格式。供应商若未按采购文件的要求和规范编制、提交响应文件，将有可能导致响应文件被拒绝接受，所造成的负面后果由供应商负责。</w:t>
      </w:r>
    </w:p>
    <w:p w14:paraId="5BEE9B32">
      <w:pPr>
        <w:widowControl/>
        <w:spacing w:line="360" w:lineRule="auto"/>
        <w:rPr>
          <w:rFonts w:hint="eastAsia" w:ascii="宋体" w:hAnsi="宋体"/>
          <w:kern w:val="0"/>
          <w:sz w:val="24"/>
        </w:rPr>
      </w:pPr>
      <w:r>
        <w:rPr>
          <w:rFonts w:hint="eastAsia" w:ascii="宋体" w:hAnsi="宋体"/>
          <w:kern w:val="0"/>
          <w:sz w:val="24"/>
        </w:rPr>
        <w:t>10．采购文件的澄清</w:t>
      </w:r>
    </w:p>
    <w:p w14:paraId="35D6847B">
      <w:pPr>
        <w:widowControl/>
        <w:spacing w:line="360" w:lineRule="auto"/>
        <w:rPr>
          <w:rFonts w:hint="eastAsia" w:ascii="宋体" w:hAnsi="宋体"/>
          <w:kern w:val="0"/>
          <w:sz w:val="24"/>
          <w:highlight w:val="yellow"/>
        </w:rPr>
      </w:pPr>
      <w:r>
        <w:rPr>
          <w:rFonts w:hint="eastAsia" w:ascii="宋体" w:hAnsi="宋体"/>
          <w:kern w:val="0"/>
          <w:sz w:val="24"/>
        </w:rPr>
        <w:t>　采购人可以对已发出的采购文件进行必要的澄清或者修改。澄清或者修改的内容可能影响响应文件编制的，采购人</w:t>
      </w:r>
      <w:r>
        <w:rPr>
          <w:rFonts w:hint="eastAsia" w:hAnsi="宋体" w:cs="宋体"/>
          <w:sz w:val="24"/>
        </w:rPr>
        <w:t>应当在提交响应文件截止之日</w:t>
      </w:r>
      <w:r>
        <w:rPr>
          <w:rFonts w:hAnsi="宋体" w:cs="宋体"/>
          <w:sz w:val="24"/>
        </w:rPr>
        <w:t>3</w:t>
      </w:r>
      <w:r>
        <w:rPr>
          <w:rFonts w:hint="eastAsia" w:hAnsi="宋体" w:cs="宋体"/>
          <w:sz w:val="24"/>
        </w:rPr>
        <w:t>个工作日前，以书面或网上公告的形式通知所有接收谈判文件的供应商，不足</w:t>
      </w:r>
      <w:r>
        <w:rPr>
          <w:rFonts w:hAnsi="宋体" w:cs="宋体"/>
          <w:sz w:val="24"/>
        </w:rPr>
        <w:t>3</w:t>
      </w:r>
      <w:r>
        <w:rPr>
          <w:rFonts w:hint="eastAsia" w:hAnsi="宋体" w:cs="宋体"/>
          <w:sz w:val="24"/>
        </w:rPr>
        <w:t>个工作日的，应当顺延提交响应文件截止之日。</w:t>
      </w:r>
    </w:p>
    <w:p w14:paraId="6F0A40F5">
      <w:pPr>
        <w:widowControl/>
        <w:spacing w:line="360" w:lineRule="auto"/>
        <w:rPr>
          <w:rFonts w:hint="eastAsia" w:ascii="宋体" w:hAnsi="宋体"/>
          <w:kern w:val="0"/>
          <w:sz w:val="24"/>
        </w:rPr>
      </w:pPr>
      <w:r>
        <w:rPr>
          <w:rFonts w:hint="eastAsia" w:ascii="宋体" w:hAnsi="宋体"/>
          <w:kern w:val="0"/>
          <w:sz w:val="24"/>
        </w:rPr>
        <w:t>11．采购文件的更正</w:t>
      </w:r>
    </w:p>
    <w:p w14:paraId="7E429572">
      <w:pPr>
        <w:widowControl/>
        <w:spacing w:line="360" w:lineRule="auto"/>
        <w:rPr>
          <w:rFonts w:hint="eastAsia" w:ascii="宋体" w:hAnsi="宋体"/>
          <w:kern w:val="0"/>
          <w:sz w:val="24"/>
        </w:rPr>
      </w:pPr>
      <w:r>
        <w:rPr>
          <w:rFonts w:hint="eastAsia" w:ascii="宋体" w:hAnsi="宋体"/>
          <w:kern w:val="0"/>
          <w:sz w:val="24"/>
        </w:rPr>
        <w:t>11.1 当采购文件与更正公告的内容相互矛盾时，以采购人最后发出的更正公告为准。</w:t>
      </w:r>
    </w:p>
    <w:p w14:paraId="6C2E7624">
      <w:pPr>
        <w:widowControl/>
        <w:spacing w:line="360" w:lineRule="auto"/>
        <w:rPr>
          <w:rFonts w:hint="eastAsia" w:ascii="宋体" w:hAnsi="宋体"/>
          <w:kern w:val="0"/>
          <w:sz w:val="24"/>
        </w:rPr>
      </w:pPr>
      <w:r>
        <w:rPr>
          <w:rFonts w:hint="eastAsia" w:ascii="宋体" w:hAnsi="宋体"/>
          <w:kern w:val="0"/>
          <w:sz w:val="24"/>
        </w:rPr>
        <w:t>11.2 供应商在收到更正公告后，应于一个工作日内正式书面回函采购人。逾期不回的，采购人视同供应商已收到更正公告。</w:t>
      </w:r>
    </w:p>
    <w:p w14:paraId="3DC8C583">
      <w:pPr>
        <w:widowControl/>
        <w:spacing w:line="360" w:lineRule="auto"/>
        <w:rPr>
          <w:rFonts w:hint="eastAsia" w:ascii="宋体" w:hAnsi="宋体"/>
          <w:kern w:val="0"/>
          <w:sz w:val="24"/>
        </w:rPr>
      </w:pPr>
      <w:r>
        <w:rPr>
          <w:rFonts w:hint="eastAsia" w:ascii="宋体" w:hAnsi="宋体"/>
          <w:kern w:val="0"/>
          <w:sz w:val="24"/>
        </w:rPr>
        <w:t>11.3 为使供应商有足够的时间按采购文件的更正要求修正响应文件，采购人有权决定推迟投标截止日期和开标时间，并将此变更书面通知所有报名了同一采购文件的供应商。</w:t>
      </w:r>
    </w:p>
    <w:p w14:paraId="56AC3367">
      <w:pPr>
        <w:widowControl/>
        <w:spacing w:line="360" w:lineRule="auto"/>
        <w:jc w:val="center"/>
        <w:outlineLvl w:val="1"/>
        <w:rPr>
          <w:rFonts w:hint="eastAsia" w:ascii="宋体" w:hAnsi="宋体" w:cs="Arial"/>
          <w:b/>
          <w:bCs/>
          <w:kern w:val="0"/>
          <w:sz w:val="24"/>
        </w:rPr>
      </w:pPr>
      <w:bookmarkStart w:id="15" w:name="_Toc22115"/>
      <w:bookmarkStart w:id="16" w:name="_Toc4456"/>
      <w:bookmarkStart w:id="17" w:name="_Toc17206"/>
      <w:bookmarkStart w:id="18" w:name="_Toc29211"/>
      <w:r>
        <w:rPr>
          <w:rFonts w:hint="eastAsia" w:ascii="宋体" w:hAnsi="宋体" w:cs="Arial"/>
          <w:b/>
          <w:bCs/>
          <w:kern w:val="0"/>
          <w:sz w:val="24"/>
        </w:rPr>
        <w:t>三、</w:t>
      </w:r>
      <w:bookmarkEnd w:id="15"/>
      <w:r>
        <w:rPr>
          <w:rFonts w:hint="eastAsia" w:ascii="宋体" w:hAnsi="宋体" w:cs="Arial"/>
          <w:b/>
          <w:bCs/>
          <w:kern w:val="0"/>
          <w:sz w:val="24"/>
        </w:rPr>
        <w:t>响应文件</w:t>
      </w:r>
      <w:bookmarkEnd w:id="16"/>
      <w:bookmarkEnd w:id="17"/>
      <w:bookmarkEnd w:id="18"/>
    </w:p>
    <w:p w14:paraId="6A199D55">
      <w:pPr>
        <w:widowControl/>
        <w:spacing w:line="360" w:lineRule="auto"/>
        <w:rPr>
          <w:rFonts w:hint="eastAsia" w:ascii="宋体" w:hAnsi="宋体"/>
          <w:kern w:val="0"/>
          <w:sz w:val="24"/>
        </w:rPr>
      </w:pPr>
      <w:r>
        <w:rPr>
          <w:rFonts w:hint="eastAsia" w:ascii="宋体" w:hAnsi="宋体"/>
          <w:kern w:val="0"/>
          <w:sz w:val="24"/>
        </w:rPr>
        <w:t>12．响应文件的语言及度量衡</w:t>
      </w:r>
    </w:p>
    <w:p w14:paraId="556E8992">
      <w:pPr>
        <w:widowControl/>
        <w:spacing w:line="360" w:lineRule="auto"/>
        <w:rPr>
          <w:rFonts w:hint="eastAsia" w:ascii="宋体" w:hAnsi="宋体"/>
          <w:kern w:val="0"/>
          <w:sz w:val="24"/>
        </w:rPr>
      </w:pPr>
      <w:r>
        <w:rPr>
          <w:rFonts w:hint="eastAsia" w:ascii="宋体" w:hAnsi="宋体"/>
          <w:kern w:val="0"/>
          <w:sz w:val="24"/>
        </w:rPr>
        <w:t>12.l 响应文件以及供应商与采购人之间的所有书面往来都应用简体中文书写。</w:t>
      </w:r>
    </w:p>
    <w:p w14:paraId="0CADAC16">
      <w:pPr>
        <w:widowControl/>
        <w:spacing w:line="360" w:lineRule="auto"/>
        <w:rPr>
          <w:rFonts w:hint="eastAsia" w:ascii="宋体" w:hAnsi="宋体"/>
          <w:kern w:val="0"/>
          <w:sz w:val="24"/>
        </w:rPr>
      </w:pPr>
      <w:r>
        <w:rPr>
          <w:rFonts w:hint="eastAsia" w:ascii="宋体" w:hAnsi="宋体"/>
          <w:kern w:val="0"/>
          <w:sz w:val="24"/>
        </w:rPr>
        <w:t>12.2 供应商已印刷好的资料如产品样本、说明书等可以用其他语言，但其中要点应附有中文译文。在解释响应文件时，以译文为准。</w:t>
      </w:r>
    </w:p>
    <w:p w14:paraId="32517C67">
      <w:pPr>
        <w:widowControl/>
        <w:spacing w:line="360" w:lineRule="auto"/>
        <w:rPr>
          <w:rFonts w:hint="eastAsia" w:ascii="宋体" w:hAnsi="宋体"/>
          <w:kern w:val="0"/>
          <w:sz w:val="24"/>
        </w:rPr>
      </w:pPr>
      <w:r>
        <w:rPr>
          <w:rFonts w:hint="eastAsia" w:ascii="宋体" w:hAnsi="宋体"/>
          <w:kern w:val="0"/>
          <w:sz w:val="24"/>
        </w:rPr>
        <w:t>12.3 除在采购文件第五章中另有规定外，度量衡单位应使用国际单位制。</w:t>
      </w:r>
    </w:p>
    <w:p w14:paraId="2BD3B9B6">
      <w:pPr>
        <w:widowControl/>
        <w:spacing w:line="360" w:lineRule="auto"/>
        <w:rPr>
          <w:rFonts w:hint="eastAsia" w:ascii="宋体" w:hAnsi="宋体"/>
          <w:kern w:val="0"/>
          <w:sz w:val="24"/>
        </w:rPr>
      </w:pPr>
      <w:r>
        <w:rPr>
          <w:rFonts w:hint="eastAsia" w:ascii="宋体" w:hAnsi="宋体"/>
          <w:kern w:val="0"/>
          <w:sz w:val="24"/>
        </w:rPr>
        <w:t>12.4 本采购文件所表述的时间均为北京时间。</w:t>
      </w:r>
    </w:p>
    <w:p w14:paraId="5E771D24">
      <w:pPr>
        <w:widowControl/>
        <w:spacing w:line="360" w:lineRule="auto"/>
        <w:rPr>
          <w:rFonts w:hint="eastAsia" w:ascii="宋体" w:hAnsi="宋体"/>
          <w:kern w:val="0"/>
          <w:sz w:val="24"/>
        </w:rPr>
      </w:pPr>
      <w:r>
        <w:rPr>
          <w:rFonts w:hint="eastAsia" w:ascii="宋体" w:hAnsi="宋体"/>
          <w:kern w:val="0"/>
          <w:sz w:val="24"/>
        </w:rPr>
        <w:t>13．响应文件的组成</w:t>
      </w:r>
    </w:p>
    <w:p w14:paraId="56D7590C">
      <w:pPr>
        <w:widowControl/>
        <w:spacing w:line="360" w:lineRule="auto"/>
        <w:rPr>
          <w:rFonts w:hint="eastAsia" w:ascii="宋体" w:hAnsi="宋体"/>
          <w:kern w:val="0"/>
          <w:sz w:val="24"/>
        </w:rPr>
      </w:pPr>
      <w:r>
        <w:rPr>
          <w:rFonts w:hint="eastAsia" w:ascii="宋体" w:hAnsi="宋体"/>
          <w:kern w:val="0"/>
          <w:sz w:val="24"/>
        </w:rPr>
        <w:t>13．l 响应文件应包括下列部分（目录及有关格式按采购文件第五章“响应文件格式”要求）：</w:t>
      </w:r>
    </w:p>
    <w:p w14:paraId="49BC804E">
      <w:pPr>
        <w:widowControl/>
        <w:spacing w:line="360" w:lineRule="auto"/>
        <w:rPr>
          <w:rFonts w:hint="eastAsia" w:ascii="宋体" w:hAnsi="宋体"/>
          <w:kern w:val="0"/>
          <w:sz w:val="24"/>
        </w:rPr>
      </w:pPr>
      <w:r>
        <w:rPr>
          <w:rFonts w:hint="eastAsia" w:ascii="宋体" w:hAnsi="宋体"/>
          <w:kern w:val="0"/>
          <w:sz w:val="24"/>
        </w:rPr>
        <w:t>13.1.l 投标函、投标报价及相关证明文件。</w:t>
      </w:r>
    </w:p>
    <w:p w14:paraId="641FC46F">
      <w:pPr>
        <w:widowControl/>
        <w:spacing w:line="360" w:lineRule="auto"/>
        <w:rPr>
          <w:rFonts w:hint="eastAsia" w:ascii="宋体" w:hAnsi="宋体"/>
          <w:kern w:val="0"/>
          <w:sz w:val="24"/>
        </w:rPr>
      </w:pPr>
      <w:r>
        <w:rPr>
          <w:rFonts w:hint="eastAsia" w:ascii="宋体" w:hAnsi="宋体"/>
          <w:kern w:val="0"/>
          <w:sz w:val="24"/>
        </w:rPr>
        <w:t>13.1.2 供应商资格证明文件。</w:t>
      </w:r>
    </w:p>
    <w:p w14:paraId="0FEB7337">
      <w:pPr>
        <w:widowControl/>
        <w:spacing w:line="360" w:lineRule="auto"/>
        <w:rPr>
          <w:rFonts w:hint="eastAsia" w:ascii="宋体" w:hAnsi="宋体"/>
          <w:kern w:val="0"/>
          <w:sz w:val="24"/>
        </w:rPr>
      </w:pPr>
      <w:r>
        <w:rPr>
          <w:rFonts w:hint="eastAsia" w:ascii="宋体" w:hAnsi="宋体"/>
          <w:kern w:val="0"/>
          <w:sz w:val="24"/>
        </w:rPr>
        <w:t>13.2 若供应商未按采购文件的要求提供资料，或未对采购文件做出实质性响应，将导致响应文件被视为无效。</w:t>
      </w:r>
    </w:p>
    <w:p w14:paraId="6FF52822">
      <w:pPr>
        <w:widowControl/>
        <w:spacing w:line="360" w:lineRule="auto"/>
        <w:rPr>
          <w:rFonts w:hint="eastAsia" w:ascii="宋体" w:hAnsi="宋体"/>
          <w:kern w:val="0"/>
          <w:sz w:val="24"/>
        </w:rPr>
      </w:pPr>
      <w:r>
        <w:rPr>
          <w:rFonts w:hint="eastAsia" w:ascii="宋体" w:hAnsi="宋体"/>
          <w:kern w:val="0"/>
          <w:sz w:val="24"/>
        </w:rPr>
        <w:t>14．投标报价</w:t>
      </w:r>
    </w:p>
    <w:p w14:paraId="3580D71F">
      <w:pPr>
        <w:widowControl/>
        <w:spacing w:line="360" w:lineRule="auto"/>
        <w:rPr>
          <w:rFonts w:hint="eastAsia" w:ascii="宋体" w:hAnsi="宋体"/>
          <w:kern w:val="0"/>
          <w:sz w:val="24"/>
        </w:rPr>
      </w:pPr>
      <w:r>
        <w:rPr>
          <w:rFonts w:hint="eastAsia" w:ascii="宋体" w:hAnsi="宋体"/>
          <w:kern w:val="0"/>
          <w:sz w:val="24"/>
        </w:rPr>
        <w:t>14.1本次采购采用总承包方式，因此供应商的报价应包括全部货物、服务的价格及相关税费、运输到指定地点的装运费用、安装调试、培训、售后服务等其他有关的所有费用。</w:t>
      </w:r>
    </w:p>
    <w:p w14:paraId="4E8AEEC5">
      <w:pPr>
        <w:widowControl/>
        <w:spacing w:line="360" w:lineRule="auto"/>
        <w:rPr>
          <w:rFonts w:hint="eastAsia" w:ascii="宋体" w:hAnsi="宋体"/>
          <w:kern w:val="0"/>
          <w:sz w:val="24"/>
        </w:rPr>
      </w:pPr>
      <w:r>
        <w:rPr>
          <w:rFonts w:hint="eastAsia" w:ascii="宋体" w:hAnsi="宋体"/>
          <w:kern w:val="0"/>
          <w:sz w:val="24"/>
        </w:rPr>
        <w:t>14.2采购人不接受任何有选择的报价。</w:t>
      </w:r>
    </w:p>
    <w:p w14:paraId="2EFA53D6">
      <w:pPr>
        <w:widowControl/>
        <w:spacing w:line="360" w:lineRule="auto"/>
        <w:rPr>
          <w:rFonts w:hint="eastAsia" w:ascii="宋体" w:hAnsi="宋体"/>
          <w:kern w:val="0"/>
          <w:sz w:val="24"/>
        </w:rPr>
      </w:pPr>
      <w:r>
        <w:rPr>
          <w:rFonts w:hint="eastAsia" w:ascii="宋体" w:hAnsi="宋体"/>
          <w:kern w:val="0"/>
          <w:sz w:val="24"/>
        </w:rPr>
        <w:t>15. 投标货币</w:t>
      </w:r>
    </w:p>
    <w:p w14:paraId="23C597B1">
      <w:pPr>
        <w:widowControl/>
        <w:spacing w:line="360" w:lineRule="auto"/>
        <w:rPr>
          <w:rFonts w:hint="eastAsia" w:ascii="宋体" w:hAnsi="宋体"/>
          <w:kern w:val="0"/>
          <w:sz w:val="24"/>
        </w:rPr>
      </w:pPr>
      <w:r>
        <w:rPr>
          <w:rFonts w:hint="eastAsia" w:ascii="宋体" w:hAnsi="宋体"/>
          <w:kern w:val="0"/>
          <w:sz w:val="24"/>
        </w:rPr>
        <w:t>投标报价均须以人民币为计算单位。采购文件另有规定的，从其规定。</w:t>
      </w:r>
    </w:p>
    <w:p w14:paraId="4CF18955">
      <w:pPr>
        <w:widowControl/>
        <w:spacing w:line="360" w:lineRule="auto"/>
        <w:rPr>
          <w:rFonts w:hint="eastAsia" w:ascii="宋体" w:hAnsi="宋体"/>
          <w:kern w:val="0"/>
          <w:sz w:val="24"/>
        </w:rPr>
      </w:pPr>
      <w:r>
        <w:rPr>
          <w:rFonts w:hint="eastAsia" w:ascii="宋体" w:hAnsi="宋体"/>
          <w:kern w:val="0"/>
          <w:sz w:val="24"/>
        </w:rPr>
        <w:t>16．投标保证金（本项目不收取投标保证金）</w:t>
      </w:r>
    </w:p>
    <w:p w14:paraId="244EE12C">
      <w:pPr>
        <w:widowControl/>
        <w:spacing w:line="360" w:lineRule="auto"/>
        <w:rPr>
          <w:rFonts w:hint="eastAsia" w:ascii="宋体" w:hAnsi="宋体"/>
          <w:kern w:val="0"/>
          <w:sz w:val="24"/>
        </w:rPr>
      </w:pPr>
      <w:r>
        <w:rPr>
          <w:rFonts w:hint="eastAsia" w:ascii="宋体" w:hAnsi="宋体"/>
          <w:kern w:val="0"/>
          <w:sz w:val="24"/>
        </w:rPr>
        <w:t>17．投标有效期</w:t>
      </w:r>
    </w:p>
    <w:p w14:paraId="4073089A">
      <w:pPr>
        <w:widowControl/>
        <w:spacing w:line="360" w:lineRule="auto"/>
        <w:rPr>
          <w:rFonts w:hint="eastAsia" w:ascii="宋体" w:hAnsi="宋体"/>
          <w:kern w:val="0"/>
          <w:sz w:val="24"/>
        </w:rPr>
      </w:pPr>
      <w:r>
        <w:rPr>
          <w:rFonts w:hint="eastAsia" w:ascii="宋体" w:hAnsi="宋体"/>
          <w:kern w:val="0"/>
          <w:sz w:val="24"/>
        </w:rPr>
        <w:t>17.l 投标有效期为从开标截止之日起计算的六十天，有效期短于此规定的响应文件将被视为无效。</w:t>
      </w:r>
    </w:p>
    <w:p w14:paraId="03BA5804">
      <w:pPr>
        <w:widowControl/>
        <w:spacing w:line="360" w:lineRule="auto"/>
        <w:rPr>
          <w:rFonts w:hint="eastAsia" w:ascii="宋体" w:hAnsi="宋体"/>
          <w:kern w:val="0"/>
          <w:sz w:val="24"/>
        </w:rPr>
      </w:pPr>
      <w:r>
        <w:rPr>
          <w:rFonts w:hint="eastAsia" w:ascii="宋体" w:hAnsi="宋体"/>
          <w:kern w:val="0"/>
          <w:sz w:val="24"/>
        </w:rPr>
        <w:t>17.2 在特殊情况下，采购人可于投标有效期满之前，征得供应商同意延长投标有效期，要求与答复均应以书面形式进行。供应商可以拒绝接受这一要求而放弃投标。同意这一要求的供应商，无需也不允许修改其响应文件。受投标有效期制约的所有权利和义务均应延长至新的有效期。</w:t>
      </w:r>
    </w:p>
    <w:p w14:paraId="638C2FA0">
      <w:pPr>
        <w:spacing w:line="560" w:lineRule="exact"/>
        <w:rPr>
          <w:rFonts w:hint="eastAsia"/>
          <w:color w:val="FF0000"/>
          <w:sz w:val="24"/>
        </w:rPr>
      </w:pPr>
      <w:r>
        <w:rPr>
          <w:rFonts w:hint="eastAsia" w:ascii="宋体" w:hAnsi="宋体"/>
          <w:b/>
          <w:color w:val="FF0000"/>
          <w:kern w:val="0"/>
          <w:sz w:val="24"/>
        </w:rPr>
        <w:t>18．</w:t>
      </w:r>
      <w:r>
        <w:rPr>
          <w:rFonts w:hint="eastAsia"/>
          <w:color w:val="FF0000"/>
          <w:sz w:val="24"/>
        </w:rPr>
        <w:t>响应文件的格式及签署</w:t>
      </w:r>
    </w:p>
    <w:p w14:paraId="39369193">
      <w:pPr>
        <w:widowControl/>
        <w:spacing w:line="360" w:lineRule="auto"/>
        <w:rPr>
          <w:rFonts w:hint="eastAsia" w:ascii="宋体" w:hAnsi="宋体"/>
          <w:color w:val="FF0000"/>
          <w:kern w:val="0"/>
          <w:sz w:val="24"/>
        </w:rPr>
      </w:pPr>
      <w:r>
        <w:rPr>
          <w:rFonts w:hint="eastAsia" w:ascii="宋体" w:hAnsi="宋体"/>
          <w:color w:val="FF0000"/>
          <w:kern w:val="0"/>
          <w:sz w:val="24"/>
        </w:rPr>
        <w:t>18.1响应文件正本一份，副本贰份，电子版PDF响应文件一份。正本、副本必须打印固定装订，副本可以用正本的完整复印件，并在封面标明“正本”、“副本”字样。正本与副本如有不一致，则以正本为准。电子版PDF响应文件与纸质版投标文件一致且经签字盖公章（或电子章）。</w:t>
      </w:r>
    </w:p>
    <w:p w14:paraId="71A8F0CB">
      <w:pPr>
        <w:widowControl/>
        <w:spacing w:line="360" w:lineRule="auto"/>
        <w:rPr>
          <w:rFonts w:hint="eastAsia" w:ascii="宋体" w:hAnsi="宋体"/>
          <w:color w:val="FF0000"/>
          <w:kern w:val="0"/>
          <w:sz w:val="24"/>
        </w:rPr>
      </w:pPr>
      <w:r>
        <w:rPr>
          <w:rFonts w:hint="eastAsia" w:ascii="宋体" w:hAnsi="宋体"/>
          <w:color w:val="FF0000"/>
          <w:kern w:val="0"/>
          <w:sz w:val="24"/>
        </w:rPr>
        <w:t>18.2响应文件应当由供应商的法定代表人或经其正式授权的代表签字，授权代表须出具书面的法定代表人授权委托书并附载响应文件中，否则视为无效响应文件；</w:t>
      </w:r>
    </w:p>
    <w:p w14:paraId="338889A4">
      <w:pPr>
        <w:widowControl/>
        <w:spacing w:line="360" w:lineRule="auto"/>
        <w:rPr>
          <w:rFonts w:hint="eastAsia" w:ascii="宋体" w:hAnsi="宋体"/>
          <w:kern w:val="0"/>
          <w:sz w:val="24"/>
        </w:rPr>
      </w:pPr>
      <w:r>
        <w:rPr>
          <w:rFonts w:hint="eastAsia" w:ascii="宋体" w:hAnsi="宋体"/>
          <w:kern w:val="0"/>
          <w:sz w:val="24"/>
        </w:rPr>
        <w:t>18.3响应文件所使用的印章必须为单位公章，且与供应商单位名称完全一致，不能以其它业务章或附属机构印章代替，否则视为无效响应文件；</w:t>
      </w:r>
    </w:p>
    <w:p w14:paraId="7BFEE618">
      <w:pPr>
        <w:widowControl/>
        <w:spacing w:line="360" w:lineRule="auto"/>
        <w:rPr>
          <w:rFonts w:hint="eastAsia" w:ascii="宋体" w:hAnsi="宋体"/>
          <w:kern w:val="0"/>
          <w:sz w:val="24"/>
        </w:rPr>
      </w:pPr>
      <w:r>
        <w:rPr>
          <w:rFonts w:hint="eastAsia" w:ascii="宋体" w:hAnsi="宋体"/>
          <w:kern w:val="0"/>
          <w:sz w:val="24"/>
        </w:rPr>
        <w:t>18.4响应文件中的任何行间插字，涂改和增删，须由法定代表人或经其正式授权的代表在旁边签字方可有效；</w:t>
      </w:r>
    </w:p>
    <w:p w14:paraId="37A9B3C1">
      <w:pPr>
        <w:widowControl/>
        <w:spacing w:line="360" w:lineRule="auto"/>
        <w:rPr>
          <w:rFonts w:hint="eastAsia" w:ascii="宋体" w:hAnsi="宋体"/>
          <w:kern w:val="0"/>
          <w:sz w:val="24"/>
        </w:rPr>
      </w:pPr>
      <w:r>
        <w:rPr>
          <w:rFonts w:hint="eastAsia" w:ascii="宋体" w:hAnsi="宋体"/>
          <w:kern w:val="0"/>
          <w:sz w:val="24"/>
        </w:rPr>
        <w:t>18.5供应商应按照采购文件第六章中提供的“响应文件格式”编制响应文件，如自有格式并按其格式编制的响应文件，其内容必须包含“响应文件格式”中所有的实质性内容并受其约束。</w:t>
      </w:r>
    </w:p>
    <w:p w14:paraId="496B454A">
      <w:pPr>
        <w:widowControl/>
        <w:spacing w:line="360" w:lineRule="auto"/>
        <w:rPr>
          <w:rFonts w:hint="eastAsia" w:ascii="宋体" w:hAnsi="宋体"/>
          <w:kern w:val="0"/>
          <w:sz w:val="24"/>
        </w:rPr>
      </w:pPr>
      <w:r>
        <w:rPr>
          <w:rFonts w:hint="eastAsia" w:ascii="宋体" w:hAnsi="宋体"/>
          <w:kern w:val="0"/>
          <w:sz w:val="24"/>
        </w:rPr>
        <w:t>18.6供应商须将响应文件的商务部分、技术部分和价格部分整合为一份响应文件，且分别制作目录、页码索引。</w:t>
      </w:r>
    </w:p>
    <w:p w14:paraId="49AA2B73">
      <w:pPr>
        <w:widowControl/>
        <w:spacing w:line="360" w:lineRule="auto"/>
        <w:rPr>
          <w:rFonts w:hint="eastAsia" w:ascii="宋体" w:hAnsi="宋体"/>
          <w:kern w:val="0"/>
          <w:sz w:val="24"/>
        </w:rPr>
      </w:pPr>
      <w:r>
        <w:rPr>
          <w:rFonts w:hint="eastAsia" w:ascii="宋体" w:hAnsi="宋体"/>
          <w:kern w:val="0"/>
          <w:sz w:val="24"/>
        </w:rPr>
        <w:t>18.7响应文件因字迹潦草或表达不清所引起的后果由供应商负责。</w:t>
      </w:r>
    </w:p>
    <w:p w14:paraId="1B843242">
      <w:pPr>
        <w:widowControl/>
        <w:spacing w:line="360" w:lineRule="auto"/>
        <w:rPr>
          <w:rFonts w:hint="eastAsia" w:ascii="宋体" w:hAnsi="宋体"/>
          <w:bCs/>
          <w:kern w:val="0"/>
          <w:sz w:val="24"/>
        </w:rPr>
      </w:pPr>
    </w:p>
    <w:p w14:paraId="0C370ECD">
      <w:pPr>
        <w:widowControl/>
        <w:spacing w:line="360" w:lineRule="auto"/>
        <w:jc w:val="center"/>
        <w:outlineLvl w:val="1"/>
        <w:rPr>
          <w:rFonts w:hint="eastAsia" w:ascii="宋体" w:hAnsi="宋体" w:cs="Arial"/>
          <w:b/>
          <w:bCs/>
          <w:kern w:val="0"/>
          <w:sz w:val="24"/>
        </w:rPr>
      </w:pPr>
      <w:bookmarkStart w:id="19" w:name="_Toc31361"/>
      <w:bookmarkStart w:id="20" w:name="_Toc2230"/>
      <w:bookmarkStart w:id="21" w:name="_Toc6273"/>
      <w:bookmarkStart w:id="22" w:name="_Toc3613"/>
      <w:r>
        <w:rPr>
          <w:rFonts w:hint="eastAsia" w:ascii="宋体" w:hAnsi="宋体" w:cs="Arial"/>
          <w:b/>
          <w:bCs/>
          <w:kern w:val="0"/>
          <w:sz w:val="24"/>
        </w:rPr>
        <w:t>四、响应文件的递交</w:t>
      </w:r>
      <w:bookmarkEnd w:id="19"/>
      <w:bookmarkEnd w:id="20"/>
      <w:bookmarkEnd w:id="21"/>
      <w:bookmarkEnd w:id="22"/>
    </w:p>
    <w:p w14:paraId="76EE427E">
      <w:pPr>
        <w:widowControl/>
        <w:spacing w:line="360" w:lineRule="auto"/>
        <w:rPr>
          <w:rFonts w:hint="eastAsia" w:ascii="宋体" w:hAnsi="宋体"/>
          <w:color w:val="FF0000"/>
          <w:kern w:val="0"/>
          <w:sz w:val="24"/>
        </w:rPr>
      </w:pPr>
      <w:r>
        <w:rPr>
          <w:rFonts w:hint="eastAsia" w:ascii="宋体" w:hAnsi="宋体"/>
          <w:color w:val="FF0000"/>
          <w:kern w:val="0"/>
          <w:sz w:val="24"/>
        </w:rPr>
        <w:t>19.响应文件的密封和递交</w:t>
      </w:r>
    </w:p>
    <w:p w14:paraId="6DE3E401">
      <w:pPr>
        <w:snapToGrid w:val="0"/>
        <w:spacing w:line="360" w:lineRule="auto"/>
        <w:rPr>
          <w:rFonts w:hint="eastAsia" w:ascii="宋体" w:hAnsi="宋体"/>
          <w:color w:val="FF0000"/>
          <w:kern w:val="0"/>
          <w:sz w:val="24"/>
        </w:rPr>
      </w:pPr>
      <w:r>
        <w:rPr>
          <w:rFonts w:hint="eastAsia" w:ascii="宋体" w:hAnsi="宋体"/>
          <w:color w:val="FF0000"/>
          <w:kern w:val="0"/>
          <w:sz w:val="24"/>
        </w:rPr>
        <w:t>19.1 供应商应将纸质版响应文件和电子版响应文件（PDF格式）密封提交，响应文件密封袋上标示：</w:t>
      </w:r>
    </w:p>
    <w:p w14:paraId="58650531">
      <w:pPr>
        <w:snapToGrid w:val="0"/>
        <w:spacing w:line="360" w:lineRule="auto"/>
        <w:ind w:firstLine="480" w:firstLineChars="200"/>
        <w:rPr>
          <w:rFonts w:ascii="宋体" w:hAnsi="宋体"/>
          <w:b/>
          <w:color w:val="FF0000"/>
          <w:sz w:val="24"/>
        </w:rPr>
      </w:pPr>
      <w:r>
        <w:rPr>
          <w:rFonts w:hint="eastAsia" w:ascii="宋体" w:hAnsi="宋体"/>
          <w:color w:val="FF0000"/>
          <w:kern w:val="0"/>
          <w:sz w:val="24"/>
        </w:rPr>
        <w:t>“</w:t>
      </w:r>
      <w:r>
        <w:rPr>
          <w:rFonts w:hint="eastAsia" w:ascii="宋体" w:hAnsi="宋体"/>
          <w:b/>
          <w:color w:val="FF0000"/>
          <w:sz w:val="24"/>
        </w:rPr>
        <w:t>致：海口市人民医院</w:t>
      </w:r>
    </w:p>
    <w:p w14:paraId="6ED35013">
      <w:pPr>
        <w:snapToGrid w:val="0"/>
        <w:spacing w:line="360" w:lineRule="auto"/>
        <w:ind w:firstLine="482" w:firstLineChars="200"/>
        <w:rPr>
          <w:rFonts w:hint="eastAsia" w:ascii="宋体" w:hAnsi="宋体" w:eastAsia="宋体"/>
          <w:b/>
          <w:color w:val="FF0000"/>
          <w:sz w:val="24"/>
          <w:lang w:eastAsia="zh-CN"/>
        </w:rPr>
      </w:pPr>
      <w:r>
        <w:rPr>
          <w:rFonts w:hint="eastAsia" w:ascii="宋体" w:hAnsi="宋体"/>
          <w:b/>
          <w:color w:val="FF0000"/>
          <w:sz w:val="24"/>
        </w:rPr>
        <w:t>项目名称：</w:t>
      </w:r>
      <w:r>
        <w:rPr>
          <w:rFonts w:hint="eastAsia" w:ascii="宋体" w:hAnsi="宋体"/>
          <w:b/>
          <w:color w:val="FF0000"/>
          <w:sz w:val="24"/>
          <w:lang w:eastAsia="zh-CN"/>
        </w:rPr>
        <w:t>2026年纺织品类采购项目（二次）</w:t>
      </w:r>
    </w:p>
    <w:p w14:paraId="64216357">
      <w:pPr>
        <w:snapToGrid w:val="0"/>
        <w:spacing w:line="360" w:lineRule="auto"/>
        <w:ind w:firstLine="482" w:firstLineChars="200"/>
        <w:rPr>
          <w:rFonts w:ascii="宋体" w:hAnsi="宋体"/>
          <w:b/>
          <w:color w:val="FF0000"/>
          <w:sz w:val="24"/>
        </w:rPr>
      </w:pPr>
      <w:r>
        <w:rPr>
          <w:rFonts w:hint="eastAsia" w:ascii="宋体" w:hAnsi="宋体"/>
          <w:b/>
          <w:color w:val="FF0000"/>
          <w:sz w:val="24"/>
        </w:rPr>
        <w:t>注明：“开标前不得启封”</w:t>
      </w:r>
    </w:p>
    <w:p w14:paraId="45C802FC">
      <w:pPr>
        <w:snapToGrid w:val="0"/>
        <w:spacing w:line="360" w:lineRule="auto"/>
        <w:ind w:firstLine="482" w:firstLineChars="200"/>
        <w:rPr>
          <w:rFonts w:hint="eastAsia" w:ascii="宋体" w:hAnsi="宋体"/>
          <w:color w:val="FF0000"/>
          <w:kern w:val="0"/>
          <w:sz w:val="24"/>
        </w:rPr>
      </w:pPr>
      <w:r>
        <w:rPr>
          <w:rFonts w:hint="eastAsia" w:ascii="宋体" w:hAnsi="宋体"/>
          <w:b/>
          <w:color w:val="FF0000"/>
          <w:sz w:val="24"/>
        </w:rPr>
        <w:t>报价单位名称、联系人姓名和电话</w:t>
      </w:r>
      <w:r>
        <w:rPr>
          <w:rFonts w:hint="eastAsia" w:ascii="宋体" w:hAnsi="宋体"/>
          <w:color w:val="FF0000"/>
          <w:kern w:val="0"/>
          <w:sz w:val="24"/>
        </w:rPr>
        <w:t>”</w:t>
      </w:r>
    </w:p>
    <w:p w14:paraId="3842C963">
      <w:pPr>
        <w:widowControl/>
        <w:spacing w:line="360" w:lineRule="auto"/>
        <w:rPr>
          <w:rFonts w:hint="eastAsia" w:ascii="宋体" w:hAnsi="宋体"/>
          <w:kern w:val="0"/>
          <w:sz w:val="24"/>
        </w:rPr>
      </w:pPr>
      <w:r>
        <w:rPr>
          <w:rFonts w:hint="eastAsia" w:ascii="宋体" w:hAnsi="宋体"/>
          <w:kern w:val="0"/>
          <w:sz w:val="24"/>
        </w:rPr>
        <w:t>19.2供应商应将响应文件按照本须知正文第19.1条的规定进行密封和标记后，按第一章的递交响应文件地址送至采购人指定地点。</w:t>
      </w:r>
    </w:p>
    <w:p w14:paraId="78163B3C">
      <w:pPr>
        <w:widowControl/>
        <w:spacing w:line="360" w:lineRule="auto"/>
        <w:rPr>
          <w:rFonts w:hint="eastAsia" w:ascii="宋体" w:hAnsi="宋体"/>
          <w:kern w:val="0"/>
          <w:sz w:val="24"/>
        </w:rPr>
      </w:pPr>
      <w:r>
        <w:rPr>
          <w:rFonts w:hint="eastAsia" w:ascii="宋体" w:hAnsi="宋体"/>
          <w:kern w:val="0"/>
          <w:sz w:val="24"/>
        </w:rPr>
        <w:t>19.3如果未按上述规定进行密封和标记，采购人将不承担由此造成的对响应文件的误投或提前拆封的责任。</w:t>
      </w:r>
    </w:p>
    <w:p w14:paraId="361F99D3">
      <w:pPr>
        <w:widowControl/>
        <w:spacing w:line="360" w:lineRule="auto"/>
        <w:rPr>
          <w:rFonts w:hint="eastAsia" w:ascii="宋体" w:hAnsi="宋体"/>
          <w:kern w:val="0"/>
          <w:sz w:val="24"/>
        </w:rPr>
      </w:pPr>
      <w:r>
        <w:rPr>
          <w:rFonts w:hint="eastAsia" w:ascii="宋体" w:hAnsi="宋体"/>
          <w:kern w:val="0"/>
          <w:sz w:val="24"/>
        </w:rPr>
        <w:t>19.4响应文件应在第一章中所规定的响应截止时间前送达，迟到的或未按采购文件要求密封的响应文件为无效响应文件, 将被拒收。</w:t>
      </w:r>
    </w:p>
    <w:p w14:paraId="1D958C1D">
      <w:pPr>
        <w:widowControl/>
        <w:spacing w:line="360" w:lineRule="auto"/>
        <w:rPr>
          <w:rFonts w:hint="eastAsia" w:ascii="宋体" w:hAnsi="宋体"/>
          <w:kern w:val="0"/>
          <w:sz w:val="24"/>
        </w:rPr>
      </w:pPr>
      <w:r>
        <w:rPr>
          <w:rFonts w:hint="eastAsia" w:ascii="宋体" w:hAnsi="宋体"/>
          <w:kern w:val="0"/>
          <w:sz w:val="24"/>
        </w:rPr>
        <w:t>19.5不接受邮寄或传真的响应文件。</w:t>
      </w:r>
    </w:p>
    <w:p w14:paraId="1BE720BB">
      <w:pPr>
        <w:widowControl/>
        <w:spacing w:line="360" w:lineRule="auto"/>
        <w:rPr>
          <w:rFonts w:hint="eastAsia" w:ascii="宋体" w:hAnsi="宋体"/>
          <w:kern w:val="0"/>
          <w:sz w:val="24"/>
        </w:rPr>
      </w:pPr>
      <w:r>
        <w:rPr>
          <w:rFonts w:hint="eastAsia" w:ascii="宋体" w:hAnsi="宋体"/>
          <w:kern w:val="0"/>
          <w:sz w:val="24"/>
        </w:rPr>
        <w:t>19.6 截至响应截止时间，参加响应的供应商（以开标会场签到为准）不足三家的，予以废标，响应文件不予拆封，由供应商自行处理；</w:t>
      </w:r>
    </w:p>
    <w:p w14:paraId="7635C2EF">
      <w:pPr>
        <w:widowControl/>
        <w:spacing w:line="360" w:lineRule="auto"/>
        <w:rPr>
          <w:rFonts w:hint="eastAsia" w:ascii="宋体" w:hAnsi="宋体"/>
          <w:kern w:val="0"/>
          <w:sz w:val="24"/>
        </w:rPr>
      </w:pPr>
      <w:r>
        <w:rPr>
          <w:rFonts w:hint="eastAsia" w:ascii="宋体" w:hAnsi="宋体"/>
          <w:kern w:val="0"/>
          <w:sz w:val="24"/>
        </w:rPr>
        <w:t>19.7参加响应供应商数量满足三家或以上的，同一时间予以开标，开标后，响应文件一律不予退还。</w:t>
      </w:r>
    </w:p>
    <w:p w14:paraId="700509CD">
      <w:pPr>
        <w:widowControl/>
        <w:spacing w:line="360" w:lineRule="auto"/>
        <w:rPr>
          <w:rFonts w:hint="eastAsia" w:ascii="宋体" w:hAnsi="宋体"/>
          <w:kern w:val="0"/>
          <w:sz w:val="24"/>
        </w:rPr>
      </w:pPr>
      <w:r>
        <w:rPr>
          <w:rFonts w:hint="eastAsia" w:ascii="宋体" w:hAnsi="宋体"/>
          <w:kern w:val="0"/>
          <w:sz w:val="24"/>
        </w:rPr>
        <w:t>20．投标截止时间</w:t>
      </w:r>
    </w:p>
    <w:p w14:paraId="4818EFD1">
      <w:pPr>
        <w:widowControl/>
        <w:spacing w:line="360" w:lineRule="auto"/>
        <w:rPr>
          <w:rFonts w:hint="eastAsia" w:ascii="宋体" w:hAnsi="宋体"/>
          <w:kern w:val="0"/>
          <w:sz w:val="24"/>
        </w:rPr>
      </w:pPr>
      <w:r>
        <w:rPr>
          <w:rFonts w:hint="eastAsia" w:ascii="宋体" w:hAnsi="宋体"/>
          <w:kern w:val="0"/>
          <w:sz w:val="24"/>
        </w:rPr>
        <w:t>20.l 供应商须在采购文件第一章规定的投标截止时间前将响应文件递交至采购人规定的地点。</w:t>
      </w:r>
    </w:p>
    <w:p w14:paraId="5623F9EB">
      <w:pPr>
        <w:widowControl/>
        <w:spacing w:line="360" w:lineRule="auto"/>
        <w:rPr>
          <w:rFonts w:hint="eastAsia" w:ascii="宋体" w:hAnsi="宋体"/>
          <w:kern w:val="0"/>
          <w:sz w:val="24"/>
        </w:rPr>
      </w:pPr>
      <w:r>
        <w:rPr>
          <w:rFonts w:hint="eastAsia" w:ascii="宋体" w:hAnsi="宋体"/>
          <w:kern w:val="0"/>
          <w:sz w:val="24"/>
        </w:rPr>
        <w:t>20.2 若采购人按11.3条规定推迟了投标截止时间，采购人或者采购代理和供应商受投标截止时间制约的所有权利和义务均应以新的截止时间为准。</w:t>
      </w:r>
    </w:p>
    <w:p w14:paraId="0A40F5F2">
      <w:pPr>
        <w:widowControl/>
        <w:spacing w:line="360" w:lineRule="auto"/>
        <w:rPr>
          <w:rFonts w:hint="eastAsia" w:ascii="宋体" w:hAnsi="宋体"/>
          <w:kern w:val="0"/>
          <w:sz w:val="24"/>
        </w:rPr>
      </w:pPr>
      <w:r>
        <w:rPr>
          <w:rFonts w:hint="eastAsia" w:ascii="宋体" w:hAnsi="宋体"/>
          <w:kern w:val="0"/>
          <w:sz w:val="24"/>
        </w:rPr>
        <w:t>20.3逾期或未按平台要求递交的响应文件，采购人应当拒收。</w:t>
      </w:r>
    </w:p>
    <w:p w14:paraId="2155E7F2">
      <w:pPr>
        <w:widowControl/>
        <w:spacing w:line="360" w:lineRule="auto"/>
        <w:rPr>
          <w:rFonts w:hint="eastAsia" w:ascii="宋体" w:hAnsi="宋体"/>
          <w:kern w:val="0"/>
          <w:sz w:val="24"/>
        </w:rPr>
      </w:pPr>
      <w:r>
        <w:rPr>
          <w:rFonts w:hint="eastAsia" w:ascii="宋体" w:hAnsi="宋体"/>
          <w:kern w:val="0"/>
          <w:sz w:val="24"/>
        </w:rPr>
        <w:t>21．响应文件的修改和撤回</w:t>
      </w:r>
    </w:p>
    <w:p w14:paraId="282DE891">
      <w:pPr>
        <w:widowControl/>
        <w:spacing w:line="360" w:lineRule="auto"/>
        <w:rPr>
          <w:rFonts w:hint="eastAsia" w:ascii="宋体" w:hAnsi="宋体"/>
          <w:kern w:val="0"/>
          <w:sz w:val="24"/>
        </w:rPr>
      </w:pPr>
      <w:r>
        <w:rPr>
          <w:rFonts w:hint="eastAsia" w:ascii="宋体" w:hAnsi="宋体"/>
          <w:kern w:val="0"/>
          <w:sz w:val="24"/>
        </w:rPr>
        <w:t>21.l 供应商在提交响应文件后可对其进行修改或撤回，但必须使采购人或者采购代理机构在投标截止时间前收到该修改的书面内容或撤回的书面通知，该书面文件须由法定代表人或其授权代表签署。</w:t>
      </w:r>
    </w:p>
    <w:p w14:paraId="3A723E86">
      <w:pPr>
        <w:widowControl/>
        <w:spacing w:line="360" w:lineRule="auto"/>
        <w:rPr>
          <w:rFonts w:hint="eastAsia" w:ascii="宋体" w:hAnsi="宋体"/>
          <w:kern w:val="0"/>
          <w:sz w:val="24"/>
        </w:rPr>
      </w:pPr>
      <w:r>
        <w:rPr>
          <w:rFonts w:hint="eastAsia" w:ascii="宋体" w:hAnsi="宋体"/>
          <w:kern w:val="0"/>
          <w:sz w:val="24"/>
        </w:rPr>
        <w:t>21.2 响应文件的修改文件应按第18条的规定签署及制作，还须注明“修改响应文件”和“开标前不得启封”字样。修改文件须在投标截止时间前递交至采购人规定的投标地点。上述补充或修改若涉及投标报价，必须注明“最终唯一报价”字样，否则将视为有选择的报价。</w:t>
      </w:r>
    </w:p>
    <w:p w14:paraId="483D9BC3">
      <w:pPr>
        <w:widowControl/>
        <w:spacing w:line="360" w:lineRule="auto"/>
        <w:rPr>
          <w:rFonts w:hint="eastAsia" w:ascii="宋体" w:hAnsi="宋体"/>
          <w:kern w:val="0"/>
          <w:sz w:val="24"/>
        </w:rPr>
      </w:pPr>
      <w:r>
        <w:rPr>
          <w:rFonts w:hint="eastAsia" w:ascii="宋体" w:hAnsi="宋体"/>
          <w:kern w:val="0"/>
          <w:sz w:val="24"/>
        </w:rPr>
        <w:t>21.3 供应商不得在投标截止时间以后修改响应文件。</w:t>
      </w:r>
    </w:p>
    <w:p w14:paraId="600C15D0">
      <w:pPr>
        <w:widowControl/>
        <w:spacing w:line="360" w:lineRule="auto"/>
        <w:rPr>
          <w:rFonts w:hint="eastAsia" w:ascii="宋体" w:hAnsi="宋体"/>
          <w:kern w:val="0"/>
          <w:sz w:val="24"/>
        </w:rPr>
      </w:pPr>
      <w:r>
        <w:rPr>
          <w:rFonts w:hint="eastAsia" w:ascii="宋体" w:hAnsi="宋体"/>
          <w:kern w:val="0"/>
          <w:sz w:val="24"/>
        </w:rPr>
        <w:t>21.4 供应商不得在投标有效期内撤销响应文件。该供应商的响应文件不予退还。</w:t>
      </w:r>
    </w:p>
    <w:p w14:paraId="04F533C5">
      <w:pPr>
        <w:widowControl/>
        <w:spacing w:line="360" w:lineRule="auto"/>
        <w:jc w:val="center"/>
        <w:outlineLvl w:val="1"/>
        <w:rPr>
          <w:rFonts w:hint="eastAsia" w:ascii="宋体" w:hAnsi="宋体" w:cs="Arial"/>
          <w:b/>
          <w:bCs/>
          <w:kern w:val="0"/>
          <w:sz w:val="24"/>
        </w:rPr>
      </w:pPr>
      <w:bookmarkStart w:id="23" w:name="_Toc17419"/>
      <w:bookmarkStart w:id="24" w:name="_Toc21431"/>
      <w:bookmarkStart w:id="25" w:name="_Toc1248"/>
      <w:bookmarkStart w:id="26" w:name="_Toc27358"/>
      <w:r>
        <w:rPr>
          <w:rFonts w:hint="eastAsia" w:ascii="宋体" w:hAnsi="宋体" w:cs="Arial"/>
          <w:b/>
          <w:bCs/>
          <w:kern w:val="0"/>
          <w:sz w:val="24"/>
        </w:rPr>
        <w:t>五、开标及评标</w:t>
      </w:r>
      <w:bookmarkEnd w:id="23"/>
      <w:bookmarkEnd w:id="24"/>
      <w:bookmarkEnd w:id="25"/>
      <w:bookmarkEnd w:id="26"/>
    </w:p>
    <w:p w14:paraId="1F43E657">
      <w:pPr>
        <w:widowControl/>
        <w:spacing w:line="360" w:lineRule="auto"/>
        <w:rPr>
          <w:rFonts w:hint="eastAsia" w:ascii="宋体" w:hAnsi="宋体"/>
          <w:kern w:val="0"/>
          <w:sz w:val="24"/>
        </w:rPr>
      </w:pPr>
      <w:r>
        <w:rPr>
          <w:rFonts w:hint="eastAsia" w:ascii="宋体" w:hAnsi="宋体"/>
          <w:kern w:val="0"/>
          <w:sz w:val="24"/>
        </w:rPr>
        <w:t>22．开标</w:t>
      </w:r>
    </w:p>
    <w:p w14:paraId="70EB4AF1">
      <w:pPr>
        <w:widowControl/>
        <w:spacing w:line="360" w:lineRule="auto"/>
        <w:rPr>
          <w:rFonts w:hint="eastAsia" w:ascii="宋体" w:hAnsi="宋体"/>
          <w:kern w:val="0"/>
          <w:sz w:val="24"/>
        </w:rPr>
      </w:pPr>
      <w:r>
        <w:rPr>
          <w:rFonts w:hint="eastAsia" w:ascii="宋体" w:hAnsi="宋体"/>
          <w:kern w:val="0"/>
          <w:sz w:val="24"/>
        </w:rPr>
        <w:t>22.1 在第一章/响应邀请所规定的开标时间和地点开标。开标由采购人主持，供应商和有关方面代表参加。</w:t>
      </w:r>
    </w:p>
    <w:p w14:paraId="7F376FE5">
      <w:pPr>
        <w:widowControl/>
        <w:spacing w:line="360" w:lineRule="auto"/>
        <w:rPr>
          <w:rFonts w:hint="eastAsia" w:ascii="宋体" w:hAnsi="宋体"/>
          <w:kern w:val="0"/>
          <w:sz w:val="24"/>
        </w:rPr>
      </w:pPr>
      <w:r>
        <w:rPr>
          <w:rFonts w:hint="eastAsia" w:ascii="宋体" w:hAnsi="宋体"/>
          <w:kern w:val="0"/>
          <w:sz w:val="24"/>
        </w:rPr>
        <w:t>22.2开标时，供应商的法定代表人或经其正式授权的授权代表须携带个人身份证（或其他有效证件）复印件和授权委托书（非法定代表人出席开标会议适用）亲自出席开标会并确认开标情况。如果不参加开标会议的，则视为认可开标情况。</w:t>
      </w:r>
    </w:p>
    <w:p w14:paraId="5CEABB68">
      <w:pPr>
        <w:widowControl/>
        <w:spacing w:line="360" w:lineRule="auto"/>
        <w:rPr>
          <w:rFonts w:hint="eastAsia" w:ascii="宋体" w:hAnsi="宋体"/>
          <w:kern w:val="0"/>
          <w:sz w:val="24"/>
        </w:rPr>
      </w:pPr>
      <w:r>
        <w:rPr>
          <w:rFonts w:hint="eastAsia" w:ascii="宋体" w:hAnsi="宋体"/>
          <w:kern w:val="0"/>
          <w:sz w:val="24"/>
        </w:rPr>
        <w:t>22.3 开标时，由供应商或者其推选的代表检查响应文件的密封情况，也可以由委托的公证机构检查并公证，对密封等情形予以确认。</w:t>
      </w:r>
    </w:p>
    <w:p w14:paraId="32C51045">
      <w:pPr>
        <w:widowControl/>
        <w:spacing w:line="360" w:lineRule="auto"/>
        <w:rPr>
          <w:rFonts w:hint="eastAsia" w:ascii="宋体" w:hAnsi="宋体"/>
          <w:kern w:val="0"/>
          <w:sz w:val="24"/>
        </w:rPr>
      </w:pPr>
      <w:r>
        <w:rPr>
          <w:rFonts w:hint="eastAsia" w:ascii="宋体" w:hAnsi="宋体"/>
          <w:kern w:val="0"/>
          <w:sz w:val="24"/>
        </w:rPr>
        <w:t>22.4按照第21条规定，同意撤回的响应文件将不予拆封。</w:t>
      </w:r>
    </w:p>
    <w:p w14:paraId="51FB585C">
      <w:pPr>
        <w:spacing w:line="360" w:lineRule="auto"/>
        <w:rPr>
          <w:rFonts w:hint="eastAsia" w:ascii="宋体" w:hAnsi="宋体"/>
          <w:sz w:val="24"/>
        </w:rPr>
      </w:pPr>
      <w:r>
        <w:rPr>
          <w:rFonts w:hint="eastAsia" w:ascii="宋体" w:hAnsi="宋体"/>
          <w:sz w:val="24"/>
        </w:rPr>
        <w:t>23．评标委员会</w:t>
      </w:r>
    </w:p>
    <w:p w14:paraId="17E7A5B2">
      <w:pPr>
        <w:spacing w:line="360" w:lineRule="auto"/>
        <w:ind w:firstLine="480" w:firstLineChars="200"/>
        <w:rPr>
          <w:rFonts w:hint="eastAsia" w:ascii="宋体" w:hAnsi="宋体"/>
          <w:sz w:val="24"/>
        </w:rPr>
      </w:pPr>
      <w:r>
        <w:rPr>
          <w:rFonts w:hint="eastAsia" w:ascii="宋体" w:hAnsi="宋体"/>
          <w:sz w:val="24"/>
        </w:rPr>
        <w:t xml:space="preserve">评标委员会由采购人组织有关专家共3人以上的单数组成，专家均从采购人评审委员库中随机抽取产生。负责评审所有响应文件并推荐中标侯选人。 </w:t>
      </w:r>
    </w:p>
    <w:p w14:paraId="7EF4F8B7">
      <w:pPr>
        <w:widowControl/>
        <w:spacing w:line="360" w:lineRule="auto"/>
        <w:rPr>
          <w:rFonts w:hint="eastAsia" w:ascii="宋体" w:hAnsi="宋体"/>
          <w:kern w:val="0"/>
          <w:sz w:val="24"/>
        </w:rPr>
      </w:pPr>
      <w:r>
        <w:rPr>
          <w:rFonts w:hint="eastAsia" w:ascii="宋体" w:hAnsi="宋体"/>
          <w:kern w:val="0"/>
          <w:sz w:val="24"/>
        </w:rPr>
        <w:t>24．对响应文件的资格性审查和符合性审查</w:t>
      </w:r>
    </w:p>
    <w:p w14:paraId="3B32EFFD">
      <w:pPr>
        <w:widowControl/>
        <w:spacing w:line="360" w:lineRule="auto"/>
        <w:rPr>
          <w:rFonts w:hint="eastAsia" w:ascii="宋体" w:hAnsi="宋体"/>
          <w:kern w:val="0"/>
          <w:sz w:val="24"/>
        </w:rPr>
      </w:pPr>
      <w:r>
        <w:rPr>
          <w:rFonts w:hint="eastAsia" w:ascii="宋体" w:hAnsi="宋体"/>
          <w:kern w:val="0"/>
          <w:sz w:val="24"/>
        </w:rPr>
        <w:t>24.l 资格性审查的内容包括：</w:t>
      </w:r>
    </w:p>
    <w:p w14:paraId="5C4F7AB1">
      <w:pPr>
        <w:widowControl/>
        <w:spacing w:line="360" w:lineRule="auto"/>
        <w:rPr>
          <w:rFonts w:hint="eastAsia" w:ascii="宋体" w:hAnsi="宋体"/>
          <w:kern w:val="0"/>
          <w:sz w:val="24"/>
        </w:rPr>
      </w:pPr>
      <w:r>
        <w:rPr>
          <w:rFonts w:hint="eastAsia" w:ascii="宋体" w:hAnsi="宋体"/>
          <w:kern w:val="0"/>
          <w:sz w:val="24"/>
        </w:rPr>
        <w:t>（1）供应商资格是否符合竞争性谈判文件规定的条件</w:t>
      </w:r>
    </w:p>
    <w:p w14:paraId="50843CD7">
      <w:pPr>
        <w:widowControl/>
        <w:spacing w:line="360" w:lineRule="auto"/>
        <w:rPr>
          <w:rFonts w:hint="eastAsia" w:ascii="宋体" w:hAnsi="宋体"/>
          <w:kern w:val="0"/>
          <w:sz w:val="24"/>
        </w:rPr>
      </w:pPr>
      <w:r>
        <w:rPr>
          <w:rFonts w:hint="eastAsia" w:ascii="宋体" w:hAnsi="宋体"/>
          <w:kern w:val="0"/>
          <w:sz w:val="24"/>
        </w:rPr>
        <w:t>（2）响应文件递交情况：正本和副本数量</w:t>
      </w:r>
    </w:p>
    <w:p w14:paraId="6E71433D">
      <w:pPr>
        <w:widowControl/>
        <w:spacing w:line="360" w:lineRule="auto"/>
        <w:rPr>
          <w:rFonts w:hint="eastAsia" w:ascii="宋体" w:hAnsi="宋体"/>
          <w:kern w:val="0"/>
          <w:sz w:val="24"/>
        </w:rPr>
      </w:pPr>
      <w:r>
        <w:rPr>
          <w:rFonts w:hint="eastAsia" w:ascii="宋体" w:hAnsi="宋体"/>
          <w:kern w:val="0"/>
          <w:sz w:val="24"/>
        </w:rPr>
        <w:t>（3）响应文件签署情况</w:t>
      </w:r>
    </w:p>
    <w:p w14:paraId="1762B30D">
      <w:pPr>
        <w:widowControl/>
        <w:spacing w:line="360" w:lineRule="auto"/>
        <w:rPr>
          <w:rFonts w:hint="eastAsia" w:ascii="宋体" w:hAnsi="宋体"/>
          <w:kern w:val="0"/>
          <w:sz w:val="24"/>
        </w:rPr>
      </w:pPr>
      <w:r>
        <w:rPr>
          <w:rFonts w:hint="eastAsia" w:ascii="宋体" w:hAnsi="宋体"/>
          <w:kern w:val="0"/>
          <w:sz w:val="24"/>
        </w:rPr>
        <w:t>24.2 符合性审查的内容包括：</w:t>
      </w:r>
    </w:p>
    <w:p w14:paraId="5F3F1A83">
      <w:pPr>
        <w:widowControl/>
        <w:spacing w:line="360" w:lineRule="auto"/>
        <w:rPr>
          <w:rFonts w:hint="eastAsia" w:ascii="宋体" w:hAnsi="宋体"/>
          <w:kern w:val="0"/>
          <w:sz w:val="24"/>
        </w:rPr>
      </w:pPr>
      <w:r>
        <w:rPr>
          <w:rFonts w:hint="eastAsia" w:ascii="宋体" w:hAnsi="宋体"/>
          <w:kern w:val="0"/>
          <w:sz w:val="24"/>
        </w:rPr>
        <w:t>（1）响应文件内容是否齐全</w:t>
      </w:r>
    </w:p>
    <w:p w14:paraId="5940ED47">
      <w:pPr>
        <w:widowControl/>
        <w:spacing w:line="360" w:lineRule="auto"/>
        <w:rPr>
          <w:rFonts w:hint="eastAsia" w:ascii="宋体" w:hAnsi="宋体"/>
          <w:kern w:val="0"/>
          <w:sz w:val="24"/>
        </w:rPr>
      </w:pPr>
      <w:r>
        <w:rPr>
          <w:rFonts w:hint="eastAsia" w:ascii="宋体" w:hAnsi="宋体"/>
          <w:kern w:val="0"/>
          <w:sz w:val="24"/>
        </w:rPr>
        <w:t>（2）对竞争性谈判文件的响应是否存在重大负偏离</w:t>
      </w:r>
    </w:p>
    <w:p w14:paraId="21F0EB1F">
      <w:pPr>
        <w:widowControl/>
        <w:spacing w:line="360" w:lineRule="auto"/>
        <w:rPr>
          <w:rFonts w:hint="eastAsia" w:ascii="宋体" w:hAnsi="宋体"/>
          <w:kern w:val="0"/>
          <w:sz w:val="24"/>
        </w:rPr>
      </w:pPr>
      <w:r>
        <w:rPr>
          <w:rFonts w:hint="eastAsia" w:ascii="宋体" w:hAnsi="宋体"/>
          <w:kern w:val="0"/>
          <w:sz w:val="24"/>
        </w:rPr>
        <w:t>以上资格性审查和符合性审查的内容只要有一条不满足，则响应文件无效。</w:t>
      </w:r>
    </w:p>
    <w:p w14:paraId="62DF800A">
      <w:pPr>
        <w:widowControl/>
        <w:spacing w:line="360" w:lineRule="auto"/>
        <w:rPr>
          <w:rFonts w:hint="eastAsia" w:ascii="宋体" w:hAnsi="宋体"/>
          <w:kern w:val="0"/>
          <w:sz w:val="24"/>
        </w:rPr>
      </w:pPr>
      <w:r>
        <w:rPr>
          <w:rFonts w:hint="eastAsia" w:ascii="宋体" w:hAnsi="宋体"/>
          <w:kern w:val="0"/>
          <w:sz w:val="24"/>
        </w:rPr>
        <w:t>24.3 所谓偏离是指响应文件的内容高于或低于竞争性谈判文件的相关要求。所谓重大负偏离是指供应商所响应的范围、质量、数量和交货时间等明显不能满足竞争性谈判文件的要求。重大负偏离的认定须经谈判小组三分之二以上无记名投票同意。</w:t>
      </w:r>
    </w:p>
    <w:p w14:paraId="7D797FF7">
      <w:pPr>
        <w:widowControl/>
        <w:spacing w:line="360" w:lineRule="auto"/>
        <w:rPr>
          <w:rFonts w:hint="eastAsia" w:ascii="宋体" w:hAnsi="宋体"/>
          <w:kern w:val="0"/>
          <w:sz w:val="24"/>
        </w:rPr>
      </w:pPr>
      <w:r>
        <w:rPr>
          <w:rFonts w:hint="eastAsia" w:ascii="宋体" w:hAnsi="宋体"/>
          <w:kern w:val="0"/>
          <w:sz w:val="24"/>
        </w:rPr>
        <w:t>24.3.1 判断响应文件的响应与否只根据响应文件本身，而不寻求外部证据。</w:t>
      </w:r>
    </w:p>
    <w:p w14:paraId="723FF3EA">
      <w:pPr>
        <w:widowControl/>
        <w:spacing w:line="360" w:lineRule="auto"/>
        <w:rPr>
          <w:rFonts w:hint="eastAsia" w:ascii="宋体" w:hAnsi="宋体"/>
          <w:kern w:val="0"/>
          <w:sz w:val="24"/>
        </w:rPr>
      </w:pPr>
      <w:r>
        <w:rPr>
          <w:rFonts w:hint="eastAsia" w:ascii="宋体" w:hAnsi="宋体"/>
          <w:kern w:val="0"/>
          <w:sz w:val="24"/>
        </w:rPr>
        <w:t>24.4 谈判小组在初审中，对算术错误的修正原则如下:</w:t>
      </w:r>
    </w:p>
    <w:p w14:paraId="11750BD2">
      <w:pPr>
        <w:widowControl/>
        <w:spacing w:line="360" w:lineRule="auto"/>
        <w:rPr>
          <w:rFonts w:hint="eastAsia" w:ascii="宋体" w:hAnsi="宋体"/>
          <w:kern w:val="0"/>
          <w:sz w:val="24"/>
        </w:rPr>
      </w:pPr>
      <w:r>
        <w:rPr>
          <w:rFonts w:hint="eastAsia" w:ascii="宋体" w:hAnsi="宋体"/>
          <w:kern w:val="0"/>
          <w:sz w:val="24"/>
        </w:rPr>
        <w:t>24.4.l报价一览表内容与响应文件中明细表内容不一致的，以报价一览表为准</w:t>
      </w:r>
    </w:p>
    <w:p w14:paraId="3990C4D5">
      <w:pPr>
        <w:widowControl/>
        <w:spacing w:line="360" w:lineRule="auto"/>
        <w:rPr>
          <w:rFonts w:hint="eastAsia" w:ascii="宋体" w:hAnsi="宋体"/>
          <w:kern w:val="0"/>
          <w:sz w:val="24"/>
        </w:rPr>
      </w:pPr>
      <w:r>
        <w:rPr>
          <w:rFonts w:hint="eastAsia" w:ascii="宋体" w:hAnsi="宋体"/>
          <w:kern w:val="0"/>
          <w:sz w:val="24"/>
        </w:rPr>
        <w:t>24.4.2 响应文件的大写金额和小写金额不一致的，以大写金额为准；</w:t>
      </w:r>
    </w:p>
    <w:p w14:paraId="51392E9F">
      <w:pPr>
        <w:widowControl/>
        <w:spacing w:line="360" w:lineRule="auto"/>
        <w:rPr>
          <w:rFonts w:hint="eastAsia" w:ascii="宋体" w:hAnsi="宋体"/>
          <w:kern w:val="0"/>
          <w:sz w:val="24"/>
        </w:rPr>
      </w:pPr>
      <w:r>
        <w:rPr>
          <w:rFonts w:hint="eastAsia" w:ascii="宋体" w:hAnsi="宋体"/>
          <w:kern w:val="0"/>
          <w:sz w:val="24"/>
        </w:rPr>
        <w:t>24.4.3 总价金额与按单价汇总金额不一致的，以单价金额计算结果为准；</w:t>
      </w:r>
    </w:p>
    <w:p w14:paraId="71E7596B">
      <w:pPr>
        <w:widowControl/>
        <w:spacing w:line="360" w:lineRule="auto"/>
        <w:rPr>
          <w:rFonts w:hint="eastAsia" w:ascii="宋体" w:hAnsi="宋体"/>
          <w:kern w:val="0"/>
          <w:sz w:val="24"/>
        </w:rPr>
      </w:pPr>
      <w:r>
        <w:rPr>
          <w:rFonts w:hint="eastAsia" w:ascii="宋体" w:hAnsi="宋体"/>
          <w:kern w:val="0"/>
          <w:sz w:val="24"/>
        </w:rPr>
        <w:t>24.4.4 单价金额小数点有明显错位的，以总价为准并修改单价。</w:t>
      </w:r>
    </w:p>
    <w:p w14:paraId="5B2F3F06">
      <w:pPr>
        <w:widowControl/>
        <w:spacing w:line="360" w:lineRule="auto"/>
        <w:rPr>
          <w:rFonts w:hint="eastAsia" w:ascii="宋体" w:hAnsi="宋体"/>
          <w:kern w:val="0"/>
          <w:sz w:val="24"/>
        </w:rPr>
      </w:pPr>
      <w:r>
        <w:rPr>
          <w:rFonts w:hint="eastAsia" w:ascii="宋体" w:hAnsi="宋体"/>
          <w:kern w:val="0"/>
          <w:sz w:val="24"/>
        </w:rPr>
        <w:t>24.4.5 若供应商不同意以上修正，响应文件将视为无效。</w:t>
      </w:r>
    </w:p>
    <w:p w14:paraId="11959EBF">
      <w:pPr>
        <w:widowControl/>
        <w:spacing w:line="360" w:lineRule="auto"/>
        <w:rPr>
          <w:rFonts w:hint="eastAsia" w:ascii="宋体" w:hAnsi="宋体"/>
          <w:kern w:val="0"/>
          <w:sz w:val="24"/>
        </w:rPr>
      </w:pPr>
      <w:r>
        <w:rPr>
          <w:rFonts w:hint="eastAsia" w:ascii="宋体" w:hAnsi="宋体"/>
          <w:kern w:val="0"/>
          <w:sz w:val="24"/>
        </w:rPr>
        <w:t>25．响应文件的澄清</w:t>
      </w:r>
    </w:p>
    <w:p w14:paraId="3F5AF625">
      <w:pPr>
        <w:widowControl/>
        <w:spacing w:line="360" w:lineRule="auto"/>
        <w:rPr>
          <w:rFonts w:hint="eastAsia" w:ascii="宋体" w:hAnsi="宋体"/>
          <w:kern w:val="0"/>
          <w:sz w:val="24"/>
        </w:rPr>
      </w:pPr>
      <w:r>
        <w:rPr>
          <w:rFonts w:hint="eastAsia" w:ascii="宋体" w:hAnsi="宋体"/>
          <w:kern w:val="0"/>
          <w:sz w:val="24"/>
        </w:rPr>
        <w:t>25.1 在评审期间，谈判小组有权要求供应商对其响应文件中含义不明确、同类问题表述不一致或者有明显文字和计算错误的内容进行澄清。供应商应派授权代表和技术人员按谈判小组通知的时间和地点接受询标。</w:t>
      </w:r>
    </w:p>
    <w:p w14:paraId="05491E43">
      <w:pPr>
        <w:widowControl/>
        <w:spacing w:line="360" w:lineRule="auto"/>
        <w:rPr>
          <w:rFonts w:hint="eastAsia" w:ascii="宋体" w:hAnsi="宋体"/>
          <w:kern w:val="0"/>
          <w:sz w:val="24"/>
        </w:rPr>
      </w:pPr>
      <w:r>
        <w:rPr>
          <w:rFonts w:hint="eastAsia" w:ascii="宋体" w:hAnsi="宋体"/>
          <w:kern w:val="0"/>
          <w:sz w:val="24"/>
        </w:rPr>
        <w:t>25.2 谈判小组认为有必要，可要求供应商对某些问题作出必要的澄清、说明和纠正。供应商的澄清、说明或者补正应当采用书面形式，由其授权的代表签字，并不得超出响应文件的范围或者改变响应文件的实质性内容。供应商的书面澄清材料作为响应文件的补充。</w:t>
      </w:r>
    </w:p>
    <w:p w14:paraId="0665525F">
      <w:pPr>
        <w:widowControl/>
        <w:spacing w:line="360" w:lineRule="auto"/>
        <w:rPr>
          <w:rFonts w:hint="eastAsia" w:ascii="宋体" w:hAnsi="宋体"/>
          <w:kern w:val="0"/>
          <w:sz w:val="24"/>
        </w:rPr>
      </w:pPr>
      <w:r>
        <w:rPr>
          <w:rFonts w:hint="eastAsia" w:ascii="宋体" w:hAnsi="宋体"/>
          <w:kern w:val="0"/>
          <w:sz w:val="24"/>
        </w:rPr>
        <w:t xml:space="preserve"> 25.3 供应商不按谈判小组规定的时间和地点作书面澄清，将视为放弃该权利。</w:t>
      </w:r>
    </w:p>
    <w:p w14:paraId="7A7563DE">
      <w:pPr>
        <w:widowControl/>
        <w:spacing w:line="360" w:lineRule="auto"/>
        <w:rPr>
          <w:rFonts w:hint="eastAsia" w:ascii="宋体" w:hAnsi="宋体"/>
          <w:kern w:val="0"/>
          <w:sz w:val="24"/>
        </w:rPr>
      </w:pPr>
      <w:r>
        <w:rPr>
          <w:rFonts w:hint="eastAsia" w:ascii="宋体" w:hAnsi="宋体"/>
          <w:kern w:val="0"/>
          <w:sz w:val="24"/>
        </w:rPr>
        <w:t xml:space="preserve"> 25.4 并非每个供应商都将被询标。</w:t>
      </w:r>
    </w:p>
    <w:p w14:paraId="0763AB75">
      <w:pPr>
        <w:widowControl/>
        <w:spacing w:line="360" w:lineRule="auto"/>
        <w:rPr>
          <w:rFonts w:hint="eastAsia" w:ascii="宋体" w:hAnsi="宋体"/>
          <w:kern w:val="0"/>
          <w:sz w:val="24"/>
        </w:rPr>
      </w:pPr>
      <w:r>
        <w:rPr>
          <w:rFonts w:hint="eastAsia" w:ascii="宋体" w:hAnsi="宋体"/>
          <w:kern w:val="0"/>
          <w:sz w:val="24"/>
        </w:rPr>
        <w:t xml:space="preserve"> 26．评审及推荐成交候选人</w:t>
      </w:r>
    </w:p>
    <w:p w14:paraId="57760E42">
      <w:pPr>
        <w:widowControl/>
        <w:spacing w:line="360" w:lineRule="auto"/>
        <w:rPr>
          <w:rFonts w:hint="eastAsia" w:ascii="宋体" w:hAnsi="宋体"/>
          <w:kern w:val="0"/>
          <w:sz w:val="24"/>
        </w:rPr>
      </w:pPr>
      <w:r>
        <w:rPr>
          <w:rFonts w:hint="eastAsia" w:ascii="宋体" w:hAnsi="宋体"/>
          <w:kern w:val="0"/>
          <w:sz w:val="24"/>
        </w:rPr>
        <w:t xml:space="preserve"> 26.1 谈判小组分别对通过初步审查的响应文件进行评价和比较。</w:t>
      </w:r>
    </w:p>
    <w:p w14:paraId="41B2F4AD">
      <w:pPr>
        <w:widowControl/>
        <w:spacing w:line="360" w:lineRule="auto"/>
        <w:rPr>
          <w:rFonts w:hint="eastAsia" w:ascii="宋体" w:hAnsi="宋体" w:cs="宋体"/>
          <w:sz w:val="24"/>
        </w:rPr>
      </w:pPr>
      <w:r>
        <w:rPr>
          <w:rFonts w:hint="eastAsia" w:ascii="宋体" w:hAnsi="宋体"/>
          <w:kern w:val="0"/>
          <w:sz w:val="24"/>
        </w:rPr>
        <w:t xml:space="preserve"> 26.2 谈判小组按竞争性谈判文件“第六章”中公布的评审办法对每份响应文件进行评审，推荐</w:t>
      </w:r>
      <w:r>
        <w:rPr>
          <w:rFonts w:hint="eastAsia" w:ascii="宋体" w:hAnsi="宋体"/>
          <w:kern w:val="0"/>
          <w:sz w:val="24"/>
          <w:szCs w:val="20"/>
        </w:rPr>
        <w:t>3名以上成交候选人</w:t>
      </w:r>
      <w:r>
        <w:rPr>
          <w:rFonts w:hint="eastAsia" w:ascii="宋体" w:hAnsi="宋体"/>
          <w:kern w:val="0"/>
          <w:sz w:val="24"/>
        </w:rPr>
        <w:t>。最低报价等任何单项因素的最优不能作为成交的保证。</w:t>
      </w:r>
    </w:p>
    <w:p w14:paraId="21F3A139">
      <w:pPr>
        <w:widowControl/>
        <w:spacing w:line="360" w:lineRule="auto"/>
        <w:rPr>
          <w:rFonts w:hint="eastAsia" w:ascii="宋体" w:hAnsi="宋体"/>
          <w:kern w:val="0"/>
          <w:sz w:val="24"/>
        </w:rPr>
      </w:pPr>
      <w:r>
        <w:rPr>
          <w:rFonts w:hint="eastAsia" w:ascii="宋体" w:hAnsi="宋体"/>
          <w:kern w:val="0"/>
          <w:sz w:val="24"/>
        </w:rPr>
        <w:t>27．评审过程保密</w:t>
      </w:r>
    </w:p>
    <w:p w14:paraId="256D36CA">
      <w:pPr>
        <w:widowControl/>
        <w:spacing w:line="360" w:lineRule="auto"/>
        <w:rPr>
          <w:rFonts w:hint="eastAsia" w:ascii="宋体" w:hAnsi="宋体"/>
          <w:kern w:val="0"/>
          <w:sz w:val="24"/>
        </w:rPr>
      </w:pPr>
      <w:r>
        <w:rPr>
          <w:rFonts w:hint="eastAsia" w:ascii="宋体" w:hAnsi="宋体"/>
          <w:kern w:val="0"/>
          <w:sz w:val="24"/>
        </w:rPr>
        <w:t>27.l 在宣布预成交结果之前，凡属于审查、澄清、评价、比较响应文件和预成交意向等有关信息，相关当事人均不得泄露给任何供应商或与评审工作无关的人员。</w:t>
      </w:r>
    </w:p>
    <w:p w14:paraId="234731DF">
      <w:pPr>
        <w:widowControl/>
        <w:spacing w:line="360" w:lineRule="auto"/>
        <w:rPr>
          <w:rFonts w:hint="eastAsia" w:ascii="宋体" w:hAnsi="宋体"/>
          <w:kern w:val="0"/>
          <w:sz w:val="24"/>
        </w:rPr>
      </w:pPr>
      <w:r>
        <w:rPr>
          <w:rFonts w:hint="eastAsia" w:ascii="宋体" w:hAnsi="宋体"/>
          <w:kern w:val="0"/>
          <w:sz w:val="24"/>
        </w:rPr>
        <w:t>27.2 供应商不得探听上述信息，不得以任何行为影响评审过程，否则其响应文件将被作为无效响应文件。</w:t>
      </w:r>
    </w:p>
    <w:p w14:paraId="2AC3A664">
      <w:pPr>
        <w:widowControl/>
        <w:spacing w:line="360" w:lineRule="auto"/>
        <w:rPr>
          <w:rFonts w:hint="eastAsia" w:ascii="宋体" w:hAnsi="宋体"/>
          <w:kern w:val="0"/>
          <w:sz w:val="24"/>
        </w:rPr>
      </w:pPr>
      <w:r>
        <w:rPr>
          <w:rFonts w:hint="eastAsia" w:ascii="宋体" w:hAnsi="宋体"/>
          <w:kern w:val="0"/>
          <w:sz w:val="24"/>
        </w:rPr>
        <w:t>27.3 在评审期间，采购人将有专门人员与供应商进行联络。</w:t>
      </w:r>
    </w:p>
    <w:p w14:paraId="1441A9CE">
      <w:pPr>
        <w:widowControl/>
        <w:spacing w:line="360" w:lineRule="auto"/>
        <w:rPr>
          <w:rFonts w:hint="eastAsia" w:ascii="宋体" w:hAnsi="宋体"/>
          <w:kern w:val="0"/>
          <w:sz w:val="24"/>
        </w:rPr>
      </w:pPr>
      <w:r>
        <w:rPr>
          <w:rFonts w:hint="eastAsia" w:ascii="宋体" w:hAnsi="宋体"/>
          <w:kern w:val="0"/>
          <w:sz w:val="24"/>
        </w:rPr>
        <w:t>27.4 采购人和谈判小组不向落标的供应商解释落标原因，也不对评审过程中的细节问题进行公布。</w:t>
      </w:r>
    </w:p>
    <w:p w14:paraId="2131E8F9">
      <w:pPr>
        <w:widowControl/>
        <w:spacing w:line="360" w:lineRule="auto"/>
        <w:jc w:val="center"/>
        <w:outlineLvl w:val="1"/>
        <w:rPr>
          <w:rFonts w:hint="eastAsia" w:ascii="宋体" w:hAnsi="宋体" w:cs="Arial"/>
          <w:b/>
          <w:bCs/>
          <w:kern w:val="0"/>
          <w:sz w:val="24"/>
        </w:rPr>
      </w:pPr>
      <w:bookmarkStart w:id="27" w:name="_Toc23550"/>
      <w:bookmarkStart w:id="28" w:name="_Toc11980"/>
      <w:bookmarkStart w:id="29" w:name="_Toc8863"/>
      <w:bookmarkStart w:id="30" w:name="_Toc7076"/>
      <w:r>
        <w:rPr>
          <w:rFonts w:hint="eastAsia" w:ascii="宋体" w:hAnsi="宋体" w:cs="Arial"/>
          <w:b/>
          <w:bCs/>
          <w:kern w:val="0"/>
          <w:sz w:val="24"/>
        </w:rPr>
        <w:t>六、授标及签约</w:t>
      </w:r>
      <w:bookmarkEnd w:id="27"/>
      <w:bookmarkEnd w:id="28"/>
      <w:bookmarkEnd w:id="29"/>
      <w:bookmarkEnd w:id="30"/>
    </w:p>
    <w:p w14:paraId="1ECE5FAF">
      <w:pPr>
        <w:widowControl/>
        <w:spacing w:line="360" w:lineRule="auto"/>
        <w:rPr>
          <w:rFonts w:hint="eastAsia" w:ascii="宋体" w:hAnsi="宋体"/>
          <w:kern w:val="0"/>
          <w:sz w:val="24"/>
        </w:rPr>
      </w:pPr>
      <w:r>
        <w:rPr>
          <w:rFonts w:hint="eastAsia" w:ascii="宋体" w:hAnsi="宋体"/>
          <w:kern w:val="0"/>
          <w:sz w:val="24"/>
        </w:rPr>
        <w:t>28．推荐成交候选人原则</w:t>
      </w:r>
    </w:p>
    <w:p w14:paraId="65A4B714">
      <w:pPr>
        <w:widowControl/>
        <w:spacing w:line="360" w:lineRule="auto"/>
        <w:rPr>
          <w:rFonts w:hint="eastAsia" w:ascii="宋体" w:hAnsi="宋体"/>
          <w:kern w:val="0"/>
          <w:sz w:val="24"/>
        </w:rPr>
      </w:pPr>
      <w:r>
        <w:rPr>
          <w:rFonts w:hint="eastAsia" w:ascii="宋体" w:hAnsi="宋体"/>
          <w:kern w:val="0"/>
          <w:sz w:val="24"/>
        </w:rPr>
        <w:t>28.1谈判小组将严格按照竞争性谈判文件的要求和条件进行评审,根据评审办法推荐</w:t>
      </w:r>
      <w:r>
        <w:rPr>
          <w:rFonts w:hint="eastAsia" w:ascii="宋体" w:hAnsi="宋体"/>
          <w:sz w:val="24"/>
          <w:szCs w:val="20"/>
        </w:rPr>
        <w:t>3名以上成交候选人</w:t>
      </w:r>
      <w:r>
        <w:rPr>
          <w:rFonts w:hint="eastAsia" w:ascii="宋体" w:hAnsi="宋体"/>
          <w:kern w:val="0"/>
          <w:sz w:val="24"/>
        </w:rPr>
        <w:t>，并标明排列顺序。采购人将确定排名第一的供应商为预成交供应商并向其授予合同。</w:t>
      </w:r>
      <w:r>
        <w:rPr>
          <w:rFonts w:hint="eastAsia" w:ascii="宋体" w:hAnsi="宋体"/>
          <w:sz w:val="24"/>
        </w:rPr>
        <w:t>成交供应商拒绝与采购人签订合同的，采购人可以按照评审报告推荐的成交候选人名单排序，确定下一候选人为成交供应商，也可以重新开展政府采购活动。最后报价相同的，按技术指标优劣排序确定；技术指标仍相同的，参照《政府采购货物和服务招标投标管理办法》第六十八条之规定，由谈判小组采用随机抽取方式确定成交候选人。成交供应商将在海口市人民医院官网上公示。</w:t>
      </w:r>
    </w:p>
    <w:p w14:paraId="55CD2236">
      <w:pPr>
        <w:widowControl/>
        <w:spacing w:line="360" w:lineRule="auto"/>
        <w:rPr>
          <w:rFonts w:hint="eastAsia" w:ascii="宋体" w:hAnsi="宋体"/>
          <w:kern w:val="0"/>
          <w:sz w:val="24"/>
        </w:rPr>
      </w:pPr>
      <w:r>
        <w:rPr>
          <w:rFonts w:hint="eastAsia" w:ascii="宋体" w:hAnsi="宋体"/>
          <w:kern w:val="0"/>
          <w:sz w:val="24"/>
        </w:rPr>
        <w:t>28.2出现下列情形之一的，采购人应当终止竞争性谈判采购活动，发布项目终止公告并说明原因，重新开展采购活动：</w:t>
      </w:r>
    </w:p>
    <w:p w14:paraId="2D014FA1">
      <w:pPr>
        <w:widowControl/>
        <w:spacing w:line="360" w:lineRule="auto"/>
        <w:rPr>
          <w:rFonts w:hint="eastAsia" w:ascii="宋体" w:hAnsi="宋体"/>
          <w:kern w:val="0"/>
          <w:sz w:val="24"/>
        </w:rPr>
      </w:pPr>
      <w:r>
        <w:rPr>
          <w:rFonts w:hint="eastAsia" w:ascii="宋体" w:hAnsi="宋体"/>
          <w:kern w:val="0"/>
          <w:sz w:val="24"/>
        </w:rPr>
        <w:t>（一）因情况变化，不再符合规定的竞争性谈判采购方式适用情形的；</w:t>
      </w:r>
    </w:p>
    <w:p w14:paraId="2F5F0530">
      <w:pPr>
        <w:widowControl/>
        <w:spacing w:line="360" w:lineRule="auto"/>
        <w:rPr>
          <w:rFonts w:hint="eastAsia" w:ascii="宋体" w:hAnsi="宋体"/>
          <w:kern w:val="0"/>
          <w:sz w:val="24"/>
        </w:rPr>
      </w:pPr>
      <w:r>
        <w:rPr>
          <w:rFonts w:hint="eastAsia" w:ascii="宋体" w:hAnsi="宋体"/>
          <w:kern w:val="0"/>
          <w:sz w:val="24"/>
        </w:rPr>
        <w:t>（二）出现影响采购公正的违法、违规行为的；</w:t>
      </w:r>
    </w:p>
    <w:p w14:paraId="0B5ED45B">
      <w:pPr>
        <w:widowControl/>
        <w:spacing w:line="360" w:lineRule="auto"/>
        <w:rPr>
          <w:rFonts w:hint="eastAsia" w:ascii="宋体" w:hAnsi="宋体"/>
          <w:kern w:val="0"/>
          <w:sz w:val="24"/>
        </w:rPr>
      </w:pPr>
      <w:r>
        <w:rPr>
          <w:rFonts w:hint="eastAsia" w:ascii="宋体" w:hAnsi="宋体"/>
          <w:kern w:val="0"/>
          <w:sz w:val="24"/>
        </w:rPr>
        <w:t>（三）在采购过程中符合竞争要求的供应商或者报价未超过采购预算的供应商不足3家的。</w:t>
      </w:r>
    </w:p>
    <w:p w14:paraId="4F3EAC7C">
      <w:pPr>
        <w:widowControl/>
        <w:spacing w:line="360" w:lineRule="auto"/>
        <w:rPr>
          <w:rFonts w:hint="eastAsia" w:ascii="宋体" w:hAnsi="宋体"/>
          <w:kern w:val="0"/>
          <w:sz w:val="24"/>
        </w:rPr>
      </w:pPr>
      <w:r>
        <w:rPr>
          <w:rFonts w:hint="eastAsia" w:ascii="宋体" w:hAnsi="宋体"/>
          <w:kern w:val="0"/>
          <w:sz w:val="24"/>
        </w:rPr>
        <w:t>29. 质疑处理</w:t>
      </w:r>
    </w:p>
    <w:p w14:paraId="2D4B831E">
      <w:pPr>
        <w:widowControl/>
        <w:spacing w:line="360" w:lineRule="auto"/>
        <w:rPr>
          <w:rFonts w:hint="eastAsia" w:ascii="宋体" w:hAnsi="宋体"/>
          <w:kern w:val="0"/>
          <w:sz w:val="24"/>
        </w:rPr>
      </w:pPr>
      <w:r>
        <w:rPr>
          <w:rFonts w:hint="eastAsia" w:ascii="宋体" w:hAnsi="宋体"/>
          <w:kern w:val="0"/>
          <w:sz w:val="24"/>
        </w:rPr>
        <w:t>29.1 接收质疑函方式：供应商认为竞争性谈判文件、采购过程、中标或者成交结果使自己的权益受到损害的，可以在知道或者应知其权益受到损害之日起7个工作日内，以书面形式向采购人提出质疑；潜在供应商对竞争性谈判文件提出质疑的，应当在获取竞争性谈判文件之日起7个工作日内提出。</w:t>
      </w:r>
    </w:p>
    <w:p w14:paraId="347FE187">
      <w:pPr>
        <w:widowControl/>
        <w:spacing w:line="360" w:lineRule="auto"/>
        <w:rPr>
          <w:rFonts w:hint="eastAsia" w:ascii="宋体" w:hAnsi="宋体"/>
          <w:kern w:val="0"/>
          <w:sz w:val="24"/>
        </w:rPr>
      </w:pPr>
      <w:r>
        <w:rPr>
          <w:rFonts w:hint="eastAsia" w:ascii="宋体" w:hAnsi="宋体"/>
          <w:kern w:val="0"/>
          <w:sz w:val="24"/>
        </w:rPr>
        <w:t>29.2 联系部门、联系电话和通讯地址详见本竞争性谈判文件中第一章采购公告。</w:t>
      </w:r>
    </w:p>
    <w:p w14:paraId="645BAAAF">
      <w:pPr>
        <w:widowControl/>
        <w:spacing w:line="360" w:lineRule="auto"/>
        <w:rPr>
          <w:rFonts w:hint="eastAsia" w:ascii="宋体" w:hAnsi="宋体"/>
          <w:kern w:val="0"/>
          <w:sz w:val="24"/>
        </w:rPr>
      </w:pPr>
      <w:r>
        <w:rPr>
          <w:rFonts w:hint="eastAsia" w:ascii="宋体" w:hAnsi="宋体"/>
          <w:kern w:val="0"/>
          <w:sz w:val="24"/>
        </w:rPr>
        <w:t>29.3 供应商应在法定质疑期内一次性提出针对同一采购程序环节的质疑。</w:t>
      </w:r>
    </w:p>
    <w:p w14:paraId="345426DF">
      <w:pPr>
        <w:widowControl/>
        <w:spacing w:line="360" w:lineRule="auto"/>
        <w:rPr>
          <w:rFonts w:hint="eastAsia" w:ascii="宋体" w:hAnsi="宋体"/>
          <w:kern w:val="0"/>
          <w:sz w:val="24"/>
        </w:rPr>
      </w:pPr>
      <w:r>
        <w:rPr>
          <w:rFonts w:hint="eastAsia" w:ascii="宋体" w:hAnsi="宋体"/>
          <w:kern w:val="0"/>
          <w:sz w:val="24"/>
        </w:rPr>
        <w:t>30．成交通知</w:t>
      </w:r>
    </w:p>
    <w:p w14:paraId="60AFA22E">
      <w:pPr>
        <w:widowControl/>
        <w:spacing w:line="360" w:lineRule="auto"/>
        <w:rPr>
          <w:rFonts w:hint="eastAsia" w:ascii="宋体" w:hAnsi="宋体"/>
          <w:kern w:val="0"/>
          <w:sz w:val="24"/>
        </w:rPr>
      </w:pPr>
      <w:r>
        <w:rPr>
          <w:rFonts w:hint="eastAsia" w:ascii="宋体" w:hAnsi="宋体"/>
          <w:kern w:val="0"/>
          <w:sz w:val="24"/>
        </w:rPr>
        <w:t>30.l 采购人应按评审报告的评审结果向预成交供应商发出成交通知书。</w:t>
      </w:r>
    </w:p>
    <w:p w14:paraId="2E5E2340">
      <w:pPr>
        <w:widowControl/>
        <w:spacing w:line="360" w:lineRule="auto"/>
        <w:rPr>
          <w:rFonts w:hint="eastAsia" w:ascii="宋体" w:hAnsi="宋体"/>
          <w:kern w:val="0"/>
          <w:sz w:val="24"/>
        </w:rPr>
      </w:pPr>
      <w:r>
        <w:rPr>
          <w:rFonts w:hint="eastAsia" w:ascii="宋体" w:hAnsi="宋体"/>
          <w:kern w:val="0"/>
          <w:sz w:val="24"/>
        </w:rPr>
        <w:t>30.2 预成交供应商收到成交通知书后，须立即以书面形式回复采购人，确认成交通知书已收到，并同意接受。</w:t>
      </w:r>
    </w:p>
    <w:p w14:paraId="61C67CBD">
      <w:pPr>
        <w:widowControl/>
        <w:spacing w:line="360" w:lineRule="auto"/>
        <w:rPr>
          <w:rFonts w:hint="eastAsia" w:ascii="宋体" w:hAnsi="宋体"/>
          <w:kern w:val="0"/>
          <w:sz w:val="24"/>
        </w:rPr>
      </w:pPr>
      <w:r>
        <w:rPr>
          <w:rFonts w:hint="eastAsia" w:ascii="宋体" w:hAnsi="宋体"/>
          <w:kern w:val="0"/>
          <w:sz w:val="24"/>
        </w:rPr>
        <w:t>30.3 成交通知书将是合同的一个组成部分。</w:t>
      </w:r>
    </w:p>
    <w:p w14:paraId="5900B14A">
      <w:pPr>
        <w:widowControl/>
        <w:spacing w:line="360" w:lineRule="auto"/>
        <w:rPr>
          <w:rFonts w:hint="eastAsia" w:ascii="宋体" w:hAnsi="宋体"/>
          <w:kern w:val="0"/>
          <w:sz w:val="24"/>
        </w:rPr>
      </w:pPr>
      <w:r>
        <w:rPr>
          <w:rFonts w:hint="eastAsia" w:ascii="宋体" w:hAnsi="宋体"/>
          <w:kern w:val="0"/>
          <w:sz w:val="24"/>
        </w:rPr>
        <w:t>31．签订合同</w:t>
      </w:r>
    </w:p>
    <w:p w14:paraId="7C108A3C">
      <w:pPr>
        <w:widowControl/>
        <w:spacing w:line="360" w:lineRule="auto"/>
        <w:rPr>
          <w:rFonts w:hint="eastAsia" w:ascii="宋体" w:hAnsi="宋体"/>
          <w:kern w:val="0"/>
          <w:sz w:val="24"/>
        </w:rPr>
      </w:pPr>
      <w:r>
        <w:rPr>
          <w:rFonts w:hint="eastAsia" w:ascii="宋体" w:hAnsi="宋体"/>
          <w:kern w:val="0"/>
          <w:sz w:val="24"/>
        </w:rPr>
        <w:t>31.l 预成交供应商应按成交通知书规定的时间、地点与采购人签订成交合同，给采购人造成损失的，预成交供应商还应承担赔偿责任。</w:t>
      </w:r>
    </w:p>
    <w:p w14:paraId="183B26CB">
      <w:pPr>
        <w:widowControl/>
        <w:spacing w:line="360" w:lineRule="auto"/>
        <w:rPr>
          <w:rFonts w:hint="eastAsia" w:ascii="宋体" w:hAnsi="宋体"/>
          <w:kern w:val="0"/>
          <w:sz w:val="24"/>
        </w:rPr>
      </w:pPr>
      <w:r>
        <w:rPr>
          <w:rFonts w:hint="eastAsia" w:ascii="宋体" w:hAnsi="宋体"/>
          <w:kern w:val="0"/>
          <w:sz w:val="24"/>
        </w:rPr>
        <w:t>31.2 竞争性谈判文件、预成交供应商的响应文件及评审过程中有关澄清文件均应作为合同附件。</w:t>
      </w:r>
    </w:p>
    <w:p w14:paraId="0F5A0109">
      <w:pPr>
        <w:widowControl/>
        <w:spacing w:line="360" w:lineRule="auto"/>
        <w:rPr>
          <w:rFonts w:hint="eastAsia" w:ascii="宋体" w:hAnsi="宋体"/>
          <w:kern w:val="0"/>
          <w:sz w:val="24"/>
        </w:rPr>
      </w:pPr>
      <w:r>
        <w:rPr>
          <w:rFonts w:hint="eastAsia" w:ascii="宋体" w:hAnsi="宋体"/>
          <w:kern w:val="0"/>
          <w:sz w:val="24"/>
        </w:rPr>
        <w:t>31.3 签订合同后，成交供应商不得将货物、工程及其他相关服务进行转包。未经采购人同意，成交供应商不得采用分包的形式履行合同。否则采购人有权终止合同。转包或分包造成采购人损失的，成交供应商还应承担相应赔偿责任。</w:t>
      </w:r>
    </w:p>
    <w:p w14:paraId="0036A760">
      <w:pPr>
        <w:widowControl/>
        <w:spacing w:line="360" w:lineRule="auto"/>
        <w:rPr>
          <w:rFonts w:hint="eastAsia" w:ascii="宋体" w:hAnsi="宋体"/>
          <w:kern w:val="0"/>
          <w:sz w:val="24"/>
        </w:rPr>
      </w:pPr>
    </w:p>
    <w:p w14:paraId="615FF110">
      <w:pPr>
        <w:spacing w:line="360" w:lineRule="auto"/>
        <w:jc w:val="center"/>
        <w:rPr>
          <w:rFonts w:hint="eastAsia"/>
          <w:b/>
          <w:sz w:val="56"/>
          <w:szCs w:val="52"/>
        </w:rPr>
      </w:pPr>
      <w:bookmarkStart w:id="31" w:name="OLE_LINK31"/>
    </w:p>
    <w:p w14:paraId="6E57F6D4">
      <w:pPr>
        <w:spacing w:line="360" w:lineRule="auto"/>
        <w:jc w:val="center"/>
        <w:rPr>
          <w:rFonts w:hint="eastAsia"/>
          <w:b/>
          <w:sz w:val="56"/>
          <w:szCs w:val="52"/>
        </w:rPr>
      </w:pPr>
    </w:p>
    <w:p w14:paraId="25AC9A14">
      <w:pPr>
        <w:spacing w:line="360" w:lineRule="auto"/>
        <w:jc w:val="center"/>
        <w:rPr>
          <w:rFonts w:hint="eastAsia"/>
          <w:b/>
          <w:sz w:val="56"/>
          <w:szCs w:val="52"/>
        </w:rPr>
      </w:pPr>
    </w:p>
    <w:p w14:paraId="1AB5F122">
      <w:pPr>
        <w:pStyle w:val="2"/>
        <w:rPr>
          <w:rFonts w:hint="eastAsia"/>
          <w:b/>
          <w:sz w:val="56"/>
          <w:szCs w:val="52"/>
        </w:rPr>
      </w:pPr>
    </w:p>
    <w:p w14:paraId="54F8888E">
      <w:pPr>
        <w:pStyle w:val="2"/>
        <w:rPr>
          <w:rFonts w:hint="eastAsia"/>
          <w:b/>
          <w:sz w:val="56"/>
          <w:szCs w:val="52"/>
        </w:rPr>
      </w:pPr>
    </w:p>
    <w:p w14:paraId="0A12F75D">
      <w:pPr>
        <w:pStyle w:val="2"/>
        <w:rPr>
          <w:rFonts w:hint="eastAsia"/>
          <w:b/>
          <w:sz w:val="56"/>
          <w:szCs w:val="52"/>
        </w:rPr>
      </w:pPr>
    </w:p>
    <w:p w14:paraId="11CB999C">
      <w:pPr>
        <w:spacing w:line="360" w:lineRule="auto"/>
        <w:jc w:val="both"/>
        <w:rPr>
          <w:rFonts w:hint="eastAsia"/>
          <w:b/>
          <w:sz w:val="56"/>
          <w:szCs w:val="52"/>
        </w:rPr>
      </w:pPr>
    </w:p>
    <w:p w14:paraId="2069984D">
      <w:pPr>
        <w:pStyle w:val="2"/>
        <w:rPr>
          <w:rFonts w:hint="eastAsia"/>
        </w:rPr>
      </w:pPr>
    </w:p>
    <w:p w14:paraId="40DF871A">
      <w:pPr>
        <w:numPr>
          <w:ilvl w:val="0"/>
          <w:numId w:val="4"/>
        </w:numPr>
        <w:tabs>
          <w:tab w:val="left" w:pos="900"/>
        </w:tabs>
        <w:snapToGrid w:val="0"/>
        <w:spacing w:line="360" w:lineRule="auto"/>
        <w:jc w:val="center"/>
        <w:outlineLvl w:val="0"/>
        <w:rPr>
          <w:rFonts w:hint="eastAsia" w:ascii="宋体" w:hAnsi="宋体" w:cs="宋体"/>
          <w:b/>
          <w:sz w:val="44"/>
        </w:rPr>
      </w:pPr>
      <w:r>
        <w:rPr>
          <w:rFonts w:hint="eastAsia" w:ascii="宋体" w:hAnsi="宋体" w:cs="宋体"/>
          <w:b/>
          <w:sz w:val="44"/>
        </w:rPr>
        <w:t xml:space="preserve"> 合同模板</w:t>
      </w:r>
    </w:p>
    <w:p w14:paraId="3669BCE7">
      <w:pPr>
        <w:pStyle w:val="2"/>
        <w:ind w:left="0" w:leftChars="0" w:right="1470"/>
        <w:jc w:val="center"/>
        <w:rPr>
          <w:rFonts w:hint="eastAsia"/>
        </w:rPr>
      </w:pPr>
      <w:r>
        <w:rPr>
          <w:rFonts w:hint="eastAsia"/>
        </w:rPr>
        <w:t xml:space="preserve">               （此合同模板仅供参考，具体以实际签约为主）</w:t>
      </w:r>
    </w:p>
    <w:p w14:paraId="7E424EC2">
      <w:pPr>
        <w:spacing w:line="360" w:lineRule="auto"/>
        <w:jc w:val="center"/>
        <w:rPr>
          <w:rFonts w:hint="eastAsia"/>
          <w:b/>
          <w:sz w:val="56"/>
          <w:szCs w:val="52"/>
        </w:rPr>
      </w:pPr>
    </w:p>
    <w:p w14:paraId="46652C87">
      <w:pPr>
        <w:spacing w:line="360" w:lineRule="auto"/>
        <w:jc w:val="center"/>
        <w:rPr>
          <w:b/>
          <w:sz w:val="96"/>
          <w:szCs w:val="72"/>
        </w:rPr>
      </w:pPr>
      <w:r>
        <w:rPr>
          <w:rFonts w:hint="eastAsia"/>
          <w:b/>
          <w:sz w:val="56"/>
          <w:szCs w:val="52"/>
        </w:rPr>
        <w:t>2026年XX类物资采购项目</w:t>
      </w:r>
    </w:p>
    <w:bookmarkEnd w:id="31"/>
    <w:p w14:paraId="6B9BB67B">
      <w:pPr>
        <w:spacing w:line="360" w:lineRule="auto"/>
        <w:jc w:val="center"/>
        <w:rPr>
          <w:b/>
          <w:bCs/>
          <w:sz w:val="52"/>
          <w:szCs w:val="52"/>
        </w:rPr>
      </w:pPr>
      <w:r>
        <w:rPr>
          <w:rFonts w:hint="eastAsia"/>
          <w:b/>
          <w:sz w:val="52"/>
          <w:szCs w:val="52"/>
        </w:rPr>
        <w:t>采购合同</w:t>
      </w:r>
    </w:p>
    <w:p w14:paraId="6A505431">
      <w:pPr>
        <w:spacing w:line="360" w:lineRule="auto"/>
        <w:jc w:val="center"/>
        <w:rPr>
          <w:b/>
          <w:bCs/>
          <w:sz w:val="28"/>
          <w:szCs w:val="28"/>
        </w:rPr>
      </w:pPr>
    </w:p>
    <w:p w14:paraId="6F12F819">
      <w:pPr>
        <w:spacing w:line="360" w:lineRule="auto"/>
        <w:jc w:val="center"/>
        <w:rPr>
          <w:b/>
          <w:bCs/>
          <w:sz w:val="28"/>
          <w:szCs w:val="28"/>
        </w:rPr>
      </w:pPr>
    </w:p>
    <w:p w14:paraId="10390073">
      <w:pPr>
        <w:spacing w:line="360" w:lineRule="auto"/>
        <w:ind w:firstLine="2521" w:firstLineChars="897"/>
        <w:rPr>
          <w:b/>
          <w:sz w:val="36"/>
          <w:szCs w:val="36"/>
          <w:u w:val="single"/>
        </w:rPr>
      </w:pPr>
      <w:r>
        <w:rPr>
          <w:rFonts w:hint="eastAsia"/>
          <w:b/>
          <w:bCs/>
          <w:sz w:val="28"/>
          <w:szCs w:val="28"/>
        </w:rPr>
        <w:t>项目编号：</w:t>
      </w:r>
      <w:r>
        <w:rPr>
          <w:rFonts w:hint="eastAsia"/>
          <w:b/>
          <w:sz w:val="30"/>
          <w:szCs w:val="30"/>
          <w:u w:val="single"/>
        </w:rPr>
        <w:t>XXX</w:t>
      </w:r>
    </w:p>
    <w:p w14:paraId="03D2C9C5">
      <w:pPr>
        <w:spacing w:line="360" w:lineRule="auto"/>
        <w:jc w:val="center"/>
        <w:rPr>
          <w:b/>
          <w:bCs/>
          <w:sz w:val="28"/>
          <w:szCs w:val="28"/>
        </w:rPr>
      </w:pPr>
      <w:r>
        <w:rPr>
          <w:rFonts w:hint="eastAsia"/>
          <w:b/>
          <w:bCs/>
          <w:sz w:val="28"/>
          <w:szCs w:val="28"/>
        </w:rPr>
        <w:t>项目名称：XX采购项目</w:t>
      </w:r>
    </w:p>
    <w:p w14:paraId="2C797603">
      <w:pPr>
        <w:ind w:firstLine="2530" w:firstLineChars="900"/>
        <w:rPr>
          <w:b/>
          <w:bCs/>
          <w:sz w:val="28"/>
          <w:szCs w:val="28"/>
          <w:u w:val="single"/>
        </w:rPr>
      </w:pPr>
      <w:r>
        <w:rPr>
          <w:rFonts w:hint="eastAsia"/>
          <w:b/>
          <w:bCs/>
          <w:sz w:val="28"/>
          <w:szCs w:val="28"/>
        </w:rPr>
        <w:t xml:space="preserve">              </w:t>
      </w:r>
    </w:p>
    <w:p w14:paraId="0C859A62">
      <w:pPr>
        <w:pStyle w:val="101"/>
      </w:pPr>
    </w:p>
    <w:p w14:paraId="5A6C6771">
      <w:pPr>
        <w:pStyle w:val="101"/>
      </w:pPr>
    </w:p>
    <w:p w14:paraId="5B9D4010">
      <w:pPr>
        <w:pStyle w:val="101"/>
      </w:pPr>
    </w:p>
    <w:p w14:paraId="2A256344">
      <w:pPr>
        <w:spacing w:line="360" w:lineRule="auto"/>
        <w:ind w:firstLine="1653" w:firstLineChars="588"/>
        <w:rPr>
          <w:b/>
          <w:bCs/>
          <w:sz w:val="28"/>
          <w:szCs w:val="28"/>
          <w:u w:val="single"/>
        </w:rPr>
      </w:pPr>
      <w:r>
        <w:rPr>
          <w:rFonts w:hint="eastAsia"/>
          <w:b/>
          <w:bCs/>
          <w:sz w:val="28"/>
          <w:szCs w:val="28"/>
        </w:rPr>
        <w:t xml:space="preserve">       甲方：</w:t>
      </w:r>
      <w:r>
        <w:rPr>
          <w:rFonts w:hint="eastAsia"/>
          <w:b/>
          <w:bCs/>
          <w:sz w:val="28"/>
          <w:szCs w:val="28"/>
          <w:u w:val="single"/>
        </w:rPr>
        <w:t xml:space="preserve"> </w:t>
      </w:r>
      <w:r>
        <w:rPr>
          <w:rFonts w:hint="eastAsia"/>
          <w:b/>
          <w:sz w:val="28"/>
          <w:szCs w:val="28"/>
          <w:u w:val="single"/>
          <w:lang w:val="en-GB"/>
        </w:rPr>
        <w:t>海口市人民医院</w:t>
      </w:r>
      <w:r>
        <w:rPr>
          <w:rFonts w:hint="eastAsia"/>
          <w:b/>
          <w:bCs/>
          <w:sz w:val="28"/>
          <w:szCs w:val="28"/>
          <w:u w:val="single"/>
        </w:rPr>
        <w:t xml:space="preserve"> </w:t>
      </w:r>
    </w:p>
    <w:p w14:paraId="07F5ECC1">
      <w:pPr>
        <w:spacing w:line="360" w:lineRule="auto"/>
        <w:ind w:firstLine="1653" w:firstLineChars="588"/>
        <w:rPr>
          <w:b/>
          <w:bCs/>
          <w:sz w:val="28"/>
          <w:szCs w:val="28"/>
          <w:u w:val="single"/>
        </w:rPr>
      </w:pPr>
      <w:r>
        <w:rPr>
          <w:rFonts w:hint="eastAsia"/>
          <w:b/>
          <w:bCs/>
          <w:sz w:val="28"/>
          <w:szCs w:val="28"/>
        </w:rPr>
        <w:t xml:space="preserve">       乙方：</w:t>
      </w:r>
      <w:r>
        <w:rPr>
          <w:rFonts w:hint="eastAsia"/>
          <w:b/>
          <w:bCs/>
          <w:sz w:val="28"/>
          <w:szCs w:val="28"/>
          <w:u w:val="single"/>
        </w:rPr>
        <w:t xml:space="preserve">  XX公司              </w:t>
      </w:r>
      <w:r>
        <w:rPr>
          <w:rFonts w:hint="eastAsia"/>
          <w:b/>
          <w:sz w:val="28"/>
          <w:szCs w:val="28"/>
        </w:rPr>
        <w:t xml:space="preserve">  </w:t>
      </w:r>
    </w:p>
    <w:p w14:paraId="20579E76">
      <w:pPr>
        <w:pageBreakBefore/>
        <w:snapToGrid w:val="0"/>
        <w:spacing w:before="19" w:line="360" w:lineRule="auto"/>
        <w:rPr>
          <w:bCs/>
          <w:sz w:val="24"/>
          <w:u w:val="single"/>
        </w:rPr>
      </w:pPr>
      <w:r>
        <w:rPr>
          <w:rFonts w:hint="eastAsia"/>
          <w:sz w:val="24"/>
        </w:rPr>
        <w:t>甲方：</w:t>
      </w:r>
      <w:r>
        <w:rPr>
          <w:rFonts w:hint="eastAsia"/>
          <w:b/>
          <w:sz w:val="24"/>
          <w:u w:val="single"/>
        </w:rPr>
        <w:t xml:space="preserve"> </w:t>
      </w:r>
      <w:r>
        <w:rPr>
          <w:rFonts w:hint="eastAsia"/>
          <w:b/>
          <w:sz w:val="24"/>
          <w:u w:val="single"/>
          <w:lang w:val="en-GB"/>
        </w:rPr>
        <w:t>海口市人民医院</w:t>
      </w:r>
      <w:r>
        <w:rPr>
          <w:rFonts w:hint="eastAsia"/>
          <w:bCs/>
          <w:sz w:val="24"/>
          <w:u w:val="single"/>
        </w:rPr>
        <w:t xml:space="preserve">  </w:t>
      </w:r>
    </w:p>
    <w:p w14:paraId="095D672F">
      <w:pPr>
        <w:snapToGrid w:val="0"/>
        <w:spacing w:line="360" w:lineRule="auto"/>
        <w:rPr>
          <w:b/>
          <w:bCs/>
          <w:sz w:val="24"/>
          <w:u w:val="single"/>
        </w:rPr>
      </w:pPr>
      <w:r>
        <w:rPr>
          <w:rFonts w:hint="eastAsia"/>
          <w:bCs/>
          <w:sz w:val="24"/>
        </w:rPr>
        <w:t>乙方：</w:t>
      </w:r>
      <w:r>
        <w:rPr>
          <w:rFonts w:hint="eastAsia"/>
          <w:b/>
          <w:sz w:val="24"/>
          <w:u w:val="single"/>
          <w:lang w:val="en-GB"/>
        </w:rPr>
        <w:t>XX限公司</w:t>
      </w:r>
    </w:p>
    <w:p w14:paraId="1FF192CE">
      <w:pPr>
        <w:snapToGrid w:val="0"/>
        <w:spacing w:line="360" w:lineRule="auto"/>
        <w:ind w:firstLine="480" w:firstLineChars="200"/>
        <w:rPr>
          <w:b/>
          <w:sz w:val="24"/>
        </w:rPr>
      </w:pPr>
      <w:r>
        <w:rPr>
          <w:rFonts w:hint="eastAsia"/>
          <w:sz w:val="24"/>
        </w:rPr>
        <w:t>根据《中华人民共和国民法典》、《中华人民共和国采购法》等法律法规的规定，甲乙双方根据</w:t>
      </w:r>
      <w:r>
        <w:rPr>
          <w:rFonts w:hint="eastAsia"/>
          <w:sz w:val="24"/>
          <w:u w:val="single"/>
        </w:rPr>
        <w:t>XX</w:t>
      </w:r>
      <w:r>
        <w:rPr>
          <w:rFonts w:hint="eastAsia"/>
          <w:sz w:val="24"/>
        </w:rPr>
        <w:t>年</w:t>
      </w:r>
      <w:r>
        <w:rPr>
          <w:rFonts w:hint="eastAsia"/>
          <w:sz w:val="24"/>
          <w:u w:val="single"/>
        </w:rPr>
        <w:t>X</w:t>
      </w:r>
      <w:r>
        <w:rPr>
          <w:rFonts w:hint="eastAsia"/>
          <w:sz w:val="24"/>
        </w:rPr>
        <w:t>月</w:t>
      </w:r>
      <w:r>
        <w:rPr>
          <w:rFonts w:hint="eastAsia"/>
          <w:sz w:val="24"/>
          <w:u w:val="single"/>
        </w:rPr>
        <w:t xml:space="preserve"> XX</w:t>
      </w:r>
      <w:r>
        <w:rPr>
          <w:rFonts w:hint="eastAsia"/>
          <w:sz w:val="24"/>
        </w:rPr>
        <w:t>日</w:t>
      </w:r>
      <w:r>
        <w:rPr>
          <w:rFonts w:hint="eastAsia"/>
          <w:bCs/>
          <w:sz w:val="24"/>
        </w:rPr>
        <w:t>海口市人民医院XX项目</w:t>
      </w:r>
      <w:r>
        <w:rPr>
          <w:rFonts w:hint="eastAsia"/>
          <w:b/>
          <w:bCs/>
          <w:sz w:val="24"/>
          <w:u w:val="single"/>
        </w:rPr>
        <w:t>（招标编号：XXX）</w:t>
      </w:r>
      <w:r>
        <w:rPr>
          <w:rFonts w:hint="eastAsia"/>
          <w:sz w:val="24"/>
        </w:rPr>
        <w:t>采购结果及文件的要求，经协商一致，达成以下协议。</w:t>
      </w:r>
    </w:p>
    <w:p w14:paraId="32CFD663">
      <w:pPr>
        <w:numPr>
          <w:ilvl w:val="0"/>
          <w:numId w:val="5"/>
        </w:numPr>
        <w:autoSpaceDE w:val="0"/>
        <w:autoSpaceDN w:val="0"/>
        <w:snapToGrid w:val="0"/>
        <w:spacing w:beforeLines="50" w:afterLines="50" w:line="360" w:lineRule="auto"/>
        <w:rPr>
          <w:b/>
          <w:color w:val="000000"/>
          <w:sz w:val="24"/>
        </w:rPr>
      </w:pPr>
      <w:r>
        <w:rPr>
          <w:rFonts w:hint="eastAsia"/>
          <w:b/>
          <w:sz w:val="24"/>
        </w:rPr>
        <w:t>合同标的及价格。</w:t>
      </w:r>
    </w:p>
    <w:tbl>
      <w:tblPr>
        <w:tblStyle w:val="42"/>
        <w:tblW w:w="8420" w:type="dxa"/>
        <w:tblInd w:w="94" w:type="dxa"/>
        <w:tblLayout w:type="autofit"/>
        <w:tblCellMar>
          <w:top w:w="0" w:type="dxa"/>
          <w:left w:w="108" w:type="dxa"/>
          <w:bottom w:w="0" w:type="dxa"/>
          <w:right w:w="108" w:type="dxa"/>
        </w:tblCellMar>
      </w:tblPr>
      <w:tblGrid>
        <w:gridCol w:w="563"/>
        <w:gridCol w:w="1874"/>
        <w:gridCol w:w="682"/>
        <w:gridCol w:w="2368"/>
        <w:gridCol w:w="636"/>
        <w:gridCol w:w="1357"/>
        <w:gridCol w:w="940"/>
      </w:tblGrid>
      <w:tr w14:paraId="6EE27A84">
        <w:tblPrEx>
          <w:tblCellMar>
            <w:top w:w="0" w:type="dxa"/>
            <w:left w:w="108" w:type="dxa"/>
            <w:bottom w:w="0" w:type="dxa"/>
            <w:right w:w="108" w:type="dxa"/>
          </w:tblCellMar>
        </w:tblPrEx>
        <w:trPr>
          <w:trHeight w:val="540" w:hRule="atLeast"/>
        </w:trPr>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7A30C4ED">
            <w:pPr>
              <w:widowControl/>
              <w:jc w:val="center"/>
              <w:rPr>
                <w:rFonts w:ascii="宋体" w:hAnsi="宋体" w:cs="宋体"/>
                <w:b/>
                <w:bCs/>
                <w:kern w:val="0"/>
                <w:sz w:val="18"/>
                <w:szCs w:val="18"/>
              </w:rPr>
            </w:pPr>
            <w:r>
              <w:rPr>
                <w:rFonts w:hint="eastAsia" w:ascii="宋体" w:hAnsi="宋体" w:cs="宋体"/>
                <w:b/>
                <w:bCs/>
                <w:kern w:val="0"/>
                <w:sz w:val="18"/>
                <w:szCs w:val="18"/>
              </w:rPr>
              <w:t>序号</w:t>
            </w:r>
          </w:p>
        </w:tc>
        <w:tc>
          <w:tcPr>
            <w:tcW w:w="1874" w:type="dxa"/>
            <w:tcBorders>
              <w:top w:val="single" w:color="auto" w:sz="4" w:space="0"/>
              <w:left w:val="nil"/>
              <w:bottom w:val="single" w:color="auto" w:sz="4" w:space="0"/>
              <w:right w:val="single" w:color="auto" w:sz="4" w:space="0"/>
            </w:tcBorders>
            <w:shd w:val="clear" w:color="auto" w:fill="auto"/>
            <w:vAlign w:val="center"/>
          </w:tcPr>
          <w:p w14:paraId="04E6C010">
            <w:pPr>
              <w:widowControl/>
              <w:jc w:val="center"/>
              <w:rPr>
                <w:rFonts w:ascii="宋体" w:hAnsi="宋体" w:cs="宋体"/>
                <w:b/>
                <w:bCs/>
                <w:kern w:val="0"/>
                <w:sz w:val="18"/>
                <w:szCs w:val="18"/>
              </w:rPr>
            </w:pPr>
            <w:r>
              <w:rPr>
                <w:rFonts w:hint="eastAsia" w:ascii="宋体" w:hAnsi="宋体" w:cs="宋体"/>
                <w:b/>
                <w:bCs/>
                <w:kern w:val="0"/>
                <w:sz w:val="18"/>
                <w:szCs w:val="18"/>
              </w:rPr>
              <w:t>采购品目名称</w:t>
            </w:r>
          </w:p>
        </w:tc>
        <w:tc>
          <w:tcPr>
            <w:tcW w:w="682" w:type="dxa"/>
            <w:tcBorders>
              <w:top w:val="single" w:color="auto" w:sz="4" w:space="0"/>
              <w:left w:val="nil"/>
              <w:bottom w:val="single" w:color="auto" w:sz="4" w:space="0"/>
              <w:right w:val="single" w:color="auto" w:sz="4" w:space="0"/>
            </w:tcBorders>
            <w:shd w:val="clear" w:color="auto" w:fill="auto"/>
            <w:vAlign w:val="center"/>
          </w:tcPr>
          <w:p w14:paraId="2E72E10A">
            <w:pPr>
              <w:widowControl/>
              <w:jc w:val="center"/>
              <w:rPr>
                <w:rFonts w:ascii="宋体" w:hAnsi="宋体" w:cs="宋体"/>
                <w:b/>
                <w:bCs/>
                <w:kern w:val="0"/>
                <w:sz w:val="18"/>
                <w:szCs w:val="18"/>
              </w:rPr>
            </w:pPr>
            <w:r>
              <w:rPr>
                <w:rFonts w:hint="eastAsia" w:ascii="宋体" w:hAnsi="宋体" w:cs="宋体"/>
                <w:b/>
                <w:bCs/>
                <w:kern w:val="0"/>
                <w:sz w:val="18"/>
                <w:szCs w:val="18"/>
              </w:rPr>
              <w:t>单位</w:t>
            </w:r>
          </w:p>
        </w:tc>
        <w:tc>
          <w:tcPr>
            <w:tcW w:w="2368" w:type="dxa"/>
            <w:tcBorders>
              <w:top w:val="single" w:color="auto" w:sz="4" w:space="0"/>
              <w:left w:val="nil"/>
              <w:bottom w:val="single" w:color="auto" w:sz="4" w:space="0"/>
              <w:right w:val="single" w:color="auto" w:sz="4" w:space="0"/>
            </w:tcBorders>
            <w:shd w:val="clear" w:color="auto" w:fill="auto"/>
            <w:vAlign w:val="center"/>
          </w:tcPr>
          <w:p w14:paraId="06DE578D">
            <w:pPr>
              <w:widowControl/>
              <w:jc w:val="center"/>
              <w:rPr>
                <w:rFonts w:ascii="宋体" w:hAnsi="宋体" w:cs="宋体"/>
                <w:b/>
                <w:bCs/>
                <w:kern w:val="0"/>
                <w:sz w:val="18"/>
                <w:szCs w:val="18"/>
              </w:rPr>
            </w:pPr>
            <w:r>
              <w:rPr>
                <w:rFonts w:hint="eastAsia" w:ascii="宋体" w:hAnsi="宋体" w:cs="宋体"/>
                <w:b/>
                <w:bCs/>
                <w:kern w:val="0"/>
                <w:sz w:val="18"/>
                <w:szCs w:val="18"/>
              </w:rPr>
              <w:t>型号</w:t>
            </w:r>
            <w:r>
              <w:rPr>
                <w:rFonts w:ascii="Tahoma" w:hAnsi="Tahoma" w:cs="Tahoma"/>
                <w:b/>
                <w:bCs/>
                <w:kern w:val="0"/>
                <w:sz w:val="18"/>
                <w:szCs w:val="18"/>
              </w:rPr>
              <w:t>/</w:t>
            </w:r>
            <w:r>
              <w:rPr>
                <w:rFonts w:hint="eastAsia" w:ascii="宋体" w:hAnsi="宋体" w:cs="宋体"/>
                <w:b/>
                <w:bCs/>
                <w:kern w:val="0"/>
                <w:sz w:val="18"/>
                <w:szCs w:val="18"/>
              </w:rPr>
              <w:t>规格</w:t>
            </w:r>
          </w:p>
        </w:tc>
        <w:tc>
          <w:tcPr>
            <w:tcW w:w="636" w:type="dxa"/>
            <w:tcBorders>
              <w:top w:val="single" w:color="auto" w:sz="4" w:space="0"/>
              <w:left w:val="nil"/>
              <w:bottom w:val="single" w:color="auto" w:sz="4" w:space="0"/>
              <w:right w:val="single" w:color="auto" w:sz="4" w:space="0"/>
            </w:tcBorders>
            <w:shd w:val="clear" w:color="000000" w:fill="D4F4F1"/>
            <w:vAlign w:val="center"/>
          </w:tcPr>
          <w:p w14:paraId="5AE78565">
            <w:pPr>
              <w:widowControl/>
              <w:jc w:val="center"/>
              <w:rPr>
                <w:rFonts w:ascii="宋体" w:hAnsi="宋体" w:cs="宋体"/>
                <w:b/>
                <w:bCs/>
                <w:kern w:val="0"/>
                <w:sz w:val="18"/>
                <w:szCs w:val="18"/>
              </w:rPr>
            </w:pPr>
            <w:r>
              <w:rPr>
                <w:rFonts w:hint="eastAsia" w:ascii="宋体" w:hAnsi="宋体" w:cs="宋体"/>
                <w:b/>
                <w:bCs/>
                <w:kern w:val="0"/>
                <w:sz w:val="18"/>
                <w:szCs w:val="18"/>
              </w:rPr>
              <w:t>品牌</w:t>
            </w:r>
          </w:p>
        </w:tc>
        <w:tc>
          <w:tcPr>
            <w:tcW w:w="1357" w:type="dxa"/>
            <w:tcBorders>
              <w:top w:val="single" w:color="auto" w:sz="4" w:space="0"/>
              <w:left w:val="nil"/>
              <w:bottom w:val="single" w:color="auto" w:sz="4" w:space="0"/>
              <w:right w:val="single" w:color="auto" w:sz="4" w:space="0"/>
            </w:tcBorders>
            <w:vAlign w:val="center"/>
          </w:tcPr>
          <w:p w14:paraId="62DE1521">
            <w:pPr>
              <w:widowControl/>
              <w:jc w:val="center"/>
              <w:rPr>
                <w:rFonts w:ascii="宋体" w:hAnsi="宋体" w:cs="宋体"/>
                <w:b/>
                <w:bCs/>
                <w:kern w:val="0"/>
                <w:sz w:val="18"/>
                <w:szCs w:val="18"/>
              </w:rPr>
            </w:pPr>
            <w:r>
              <w:rPr>
                <w:rFonts w:hint="eastAsia" w:ascii="宋体" w:hAnsi="宋体" w:cs="宋体"/>
                <w:b/>
                <w:bCs/>
                <w:kern w:val="0"/>
                <w:sz w:val="18"/>
                <w:szCs w:val="18"/>
              </w:rPr>
              <w:t>招标限价（元）</w:t>
            </w:r>
          </w:p>
        </w:tc>
        <w:tc>
          <w:tcPr>
            <w:tcW w:w="940" w:type="dxa"/>
            <w:tcBorders>
              <w:top w:val="single" w:color="auto" w:sz="4" w:space="0"/>
              <w:left w:val="nil"/>
              <w:bottom w:val="single" w:color="auto" w:sz="4" w:space="0"/>
              <w:right w:val="single" w:color="auto" w:sz="4" w:space="0"/>
            </w:tcBorders>
            <w:noWrap/>
            <w:vAlign w:val="center"/>
          </w:tcPr>
          <w:p w14:paraId="26BD60EB">
            <w:pPr>
              <w:widowControl/>
              <w:jc w:val="center"/>
              <w:rPr>
                <w:rFonts w:ascii="宋体" w:hAnsi="宋体" w:cs="宋体"/>
                <w:kern w:val="0"/>
                <w:sz w:val="18"/>
                <w:szCs w:val="18"/>
              </w:rPr>
            </w:pPr>
            <w:r>
              <w:rPr>
                <w:rFonts w:hint="eastAsia" w:ascii="宋体" w:hAnsi="宋体" w:cs="宋体"/>
                <w:kern w:val="0"/>
                <w:sz w:val="18"/>
                <w:szCs w:val="18"/>
              </w:rPr>
              <w:t>中标价</w:t>
            </w:r>
          </w:p>
        </w:tc>
      </w:tr>
      <w:tr w14:paraId="7FC71F69">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3B5B145D">
            <w:pPr>
              <w:widowControl/>
              <w:jc w:val="center"/>
              <w:rPr>
                <w:rFonts w:ascii="宋体" w:hAnsi="宋体" w:cs="宋体"/>
                <w:kern w:val="0"/>
                <w:sz w:val="18"/>
                <w:szCs w:val="18"/>
              </w:rPr>
            </w:pPr>
            <w:r>
              <w:rPr>
                <w:rFonts w:hint="eastAsia" w:ascii="宋体" w:hAnsi="宋体" w:cs="宋体"/>
                <w:kern w:val="0"/>
                <w:sz w:val="18"/>
                <w:szCs w:val="18"/>
              </w:rPr>
              <w:t>1</w:t>
            </w:r>
          </w:p>
        </w:tc>
        <w:tc>
          <w:tcPr>
            <w:tcW w:w="1874" w:type="dxa"/>
            <w:tcBorders>
              <w:top w:val="nil"/>
              <w:left w:val="nil"/>
              <w:bottom w:val="single" w:color="auto" w:sz="4" w:space="0"/>
              <w:right w:val="single" w:color="auto" w:sz="4" w:space="0"/>
            </w:tcBorders>
            <w:vAlign w:val="center"/>
          </w:tcPr>
          <w:p w14:paraId="01BDAC25">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5CEED3B6">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3F67808F">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767A9499">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78927CE5">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3A262534">
            <w:pPr>
              <w:widowControl/>
              <w:jc w:val="center"/>
              <w:rPr>
                <w:rFonts w:ascii="宋体" w:hAnsi="宋体" w:cs="宋体"/>
                <w:kern w:val="0"/>
                <w:sz w:val="18"/>
                <w:szCs w:val="18"/>
              </w:rPr>
            </w:pPr>
          </w:p>
        </w:tc>
      </w:tr>
      <w:tr w14:paraId="7B1B372F">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00FE954B">
            <w:pPr>
              <w:widowControl/>
              <w:jc w:val="center"/>
              <w:rPr>
                <w:rFonts w:ascii="宋体" w:hAnsi="宋体" w:cs="宋体"/>
                <w:kern w:val="0"/>
                <w:sz w:val="18"/>
                <w:szCs w:val="18"/>
              </w:rPr>
            </w:pPr>
            <w:r>
              <w:rPr>
                <w:rFonts w:hint="eastAsia" w:ascii="宋体" w:hAnsi="宋体" w:cs="宋体"/>
                <w:kern w:val="0"/>
                <w:sz w:val="18"/>
                <w:szCs w:val="18"/>
              </w:rPr>
              <w:t>2</w:t>
            </w:r>
          </w:p>
        </w:tc>
        <w:tc>
          <w:tcPr>
            <w:tcW w:w="1874" w:type="dxa"/>
            <w:tcBorders>
              <w:top w:val="nil"/>
              <w:left w:val="nil"/>
              <w:bottom w:val="single" w:color="auto" w:sz="4" w:space="0"/>
              <w:right w:val="single" w:color="auto" w:sz="4" w:space="0"/>
            </w:tcBorders>
            <w:vAlign w:val="center"/>
          </w:tcPr>
          <w:p w14:paraId="19CE9DDE">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3F5EC461">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770972E4">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4286060C">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385C6A56">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60226A33">
            <w:pPr>
              <w:widowControl/>
              <w:jc w:val="center"/>
              <w:rPr>
                <w:rFonts w:ascii="宋体" w:hAnsi="宋体" w:cs="宋体"/>
                <w:kern w:val="0"/>
                <w:sz w:val="18"/>
                <w:szCs w:val="18"/>
              </w:rPr>
            </w:pPr>
          </w:p>
        </w:tc>
      </w:tr>
    </w:tbl>
    <w:p w14:paraId="4152FA89">
      <w:pPr>
        <w:spacing w:line="360" w:lineRule="auto"/>
        <w:rPr>
          <w:b/>
          <w:szCs w:val="21"/>
        </w:rPr>
      </w:pPr>
      <w:r>
        <w:rPr>
          <w:rFonts w:hint="eastAsia"/>
          <w:b/>
          <w:szCs w:val="21"/>
        </w:rPr>
        <w:t>注：1.中标供货商接受采购人的订单之前 ，须按照采购人要求免费提供护士服、白大褂衣服模板各一套交于护理部。</w:t>
      </w:r>
    </w:p>
    <w:p w14:paraId="6B4783DE">
      <w:pPr>
        <w:spacing w:line="360" w:lineRule="auto"/>
        <w:ind w:firstLine="420" w:firstLineChars="200"/>
        <w:rPr>
          <w:rFonts w:hint="eastAsia"/>
          <w:b/>
          <w:szCs w:val="21"/>
        </w:rPr>
      </w:pPr>
      <w:r>
        <w:rPr>
          <w:rFonts w:hint="eastAsia"/>
        </w:rPr>
        <w:t>2.</w:t>
      </w:r>
      <w:r>
        <w:rPr>
          <w:rFonts w:hint="eastAsia"/>
          <w:b/>
          <w:szCs w:val="21"/>
        </w:rPr>
        <w:t>中标供货商必须保证</w:t>
      </w:r>
      <w:r>
        <w:rPr>
          <w:b/>
          <w:szCs w:val="21"/>
        </w:rPr>
        <w:t>量体定制</w:t>
      </w:r>
      <w:r>
        <w:rPr>
          <w:rFonts w:hint="eastAsia"/>
          <w:b/>
          <w:szCs w:val="21"/>
        </w:rPr>
        <w:t>的服装</w:t>
      </w:r>
      <w:r>
        <w:rPr>
          <w:b/>
          <w:szCs w:val="21"/>
        </w:rPr>
        <w:t>大小合适</w:t>
      </w:r>
      <w:r>
        <w:rPr>
          <w:rFonts w:hint="eastAsia"/>
          <w:b/>
          <w:szCs w:val="21"/>
        </w:rPr>
        <w:t>且</w:t>
      </w:r>
      <w:r>
        <w:rPr>
          <w:b/>
          <w:szCs w:val="21"/>
        </w:rPr>
        <w:t>修身</w:t>
      </w:r>
      <w:r>
        <w:rPr>
          <w:rFonts w:hint="eastAsia"/>
          <w:b/>
          <w:szCs w:val="21"/>
        </w:rPr>
        <w:t>，如存在</w:t>
      </w:r>
      <w:r>
        <w:rPr>
          <w:b/>
          <w:szCs w:val="21"/>
        </w:rPr>
        <w:t>大小</w:t>
      </w:r>
      <w:r>
        <w:rPr>
          <w:rFonts w:hint="eastAsia"/>
          <w:b/>
          <w:szCs w:val="21"/>
        </w:rPr>
        <w:t>不</w:t>
      </w:r>
      <w:r>
        <w:rPr>
          <w:b/>
          <w:szCs w:val="21"/>
        </w:rPr>
        <w:t>合适</w:t>
      </w:r>
      <w:r>
        <w:rPr>
          <w:rFonts w:hint="eastAsia"/>
          <w:b/>
          <w:szCs w:val="21"/>
        </w:rPr>
        <w:t>或不</w:t>
      </w:r>
      <w:r>
        <w:rPr>
          <w:b/>
          <w:szCs w:val="21"/>
        </w:rPr>
        <w:t>修身</w:t>
      </w:r>
      <w:r>
        <w:rPr>
          <w:rFonts w:hint="eastAsia"/>
          <w:b/>
          <w:szCs w:val="21"/>
        </w:rPr>
        <w:t>的情况，中标供货商应在采购人通知之日起3日内重新</w:t>
      </w:r>
      <w:r>
        <w:rPr>
          <w:b/>
          <w:szCs w:val="21"/>
        </w:rPr>
        <w:t>量体定制</w:t>
      </w:r>
      <w:r>
        <w:rPr>
          <w:rFonts w:hint="eastAsia"/>
          <w:b/>
          <w:szCs w:val="21"/>
        </w:rPr>
        <w:t>，并在7日内向甲方提交新服装。</w:t>
      </w:r>
    </w:p>
    <w:p w14:paraId="382EA58E">
      <w:pPr>
        <w:spacing w:line="360" w:lineRule="auto"/>
        <w:rPr>
          <w:rFonts w:hint="eastAsia"/>
          <w:b/>
          <w:color w:val="FF0000"/>
          <w:szCs w:val="21"/>
        </w:rPr>
      </w:pPr>
      <w:r>
        <w:rPr>
          <w:rFonts w:hint="eastAsia" w:ascii="Verdana" w:hAnsi="Verdana" w:cs="Verdana"/>
          <w:szCs w:val="21"/>
        </w:rPr>
        <w:t xml:space="preserve">   </w:t>
      </w:r>
      <w:r>
        <w:rPr>
          <w:rFonts w:hint="eastAsia" w:ascii="Verdana" w:hAnsi="Verdana" w:cs="Verdana"/>
          <w:color w:val="FF0000"/>
          <w:szCs w:val="21"/>
        </w:rPr>
        <w:t xml:space="preserve"> </w:t>
      </w:r>
      <w:r>
        <w:rPr>
          <w:rFonts w:hint="eastAsia"/>
          <w:b/>
          <w:color w:val="FF0000"/>
          <w:szCs w:val="21"/>
        </w:rPr>
        <w:t>3.中标供货商收到甲方订单后，须与申请科室对接具体制作要求后再行制作。</w:t>
      </w:r>
    </w:p>
    <w:p w14:paraId="1E3AEE1A">
      <w:pPr>
        <w:snapToGrid w:val="0"/>
        <w:spacing w:beforeLines="50" w:afterLines="50" w:line="400" w:lineRule="exact"/>
        <w:rPr>
          <w:b/>
          <w:sz w:val="24"/>
        </w:rPr>
      </w:pPr>
      <w:r>
        <w:rPr>
          <w:rFonts w:hint="eastAsia"/>
          <w:b/>
          <w:sz w:val="24"/>
        </w:rPr>
        <w:t>二、</w:t>
      </w:r>
      <w:bookmarkStart w:id="32" w:name="OLE_LINK36"/>
      <w:r>
        <w:rPr>
          <w:rFonts w:hint="eastAsia"/>
          <w:b/>
          <w:sz w:val="24"/>
        </w:rPr>
        <w:t>付款方式</w:t>
      </w:r>
    </w:p>
    <w:bookmarkEnd w:id="32"/>
    <w:p w14:paraId="6EF996E0">
      <w:pPr>
        <w:ind w:firstLine="480" w:firstLineChars="200"/>
        <w:rPr>
          <w:sz w:val="24"/>
        </w:rPr>
      </w:pPr>
      <w:r>
        <w:rPr>
          <w:rFonts w:hint="eastAsia"/>
          <w:sz w:val="24"/>
        </w:rPr>
        <w:t>乙方交货后，应于每月1日-5 日将合法有效的发票、货品签收单等相关报账资料交至甲方，甲方</w:t>
      </w:r>
      <w:r>
        <w:rPr>
          <w:rFonts w:hint="eastAsia" w:ascii="宋体" w:hAnsi="宋体" w:cs="宋体"/>
          <w:sz w:val="24"/>
          <w:szCs w:val="22"/>
        </w:rPr>
        <w:t>办完货品入库手续</w:t>
      </w:r>
      <w:r>
        <w:rPr>
          <w:rFonts w:hint="eastAsia"/>
          <w:sz w:val="24"/>
        </w:rPr>
        <w:t>6个月后通过银行转账方式支付货款。</w:t>
      </w:r>
    </w:p>
    <w:p w14:paraId="7C5D6090">
      <w:pPr>
        <w:ind w:firstLine="480" w:firstLineChars="200"/>
        <w:rPr>
          <w:rFonts w:hint="eastAsia"/>
          <w:sz w:val="24"/>
        </w:rPr>
      </w:pPr>
      <w:r>
        <w:rPr>
          <w:rFonts w:hint="eastAsia"/>
          <w:sz w:val="24"/>
        </w:rPr>
        <w:t>乙方每月出具的发票、货品签收单给予甲方收货人签字（货品签收单一式两份，甲乙双方各存一份）。</w:t>
      </w:r>
    </w:p>
    <w:p w14:paraId="5234E434">
      <w:pPr>
        <w:ind w:firstLine="480" w:firstLineChars="200"/>
        <w:rPr>
          <w:sz w:val="24"/>
        </w:rPr>
      </w:pPr>
      <w:r>
        <w:rPr>
          <w:rFonts w:hint="eastAsia"/>
          <w:sz w:val="24"/>
        </w:rPr>
        <w:t>乙方逾期提交报账资料导致甲方逾期付款的，甲方不承担责任。</w:t>
      </w:r>
    </w:p>
    <w:p w14:paraId="151AC556">
      <w:pPr>
        <w:snapToGrid w:val="0"/>
        <w:spacing w:beforeLines="50" w:afterLines="50" w:line="400" w:lineRule="exact"/>
        <w:rPr>
          <w:b/>
          <w:sz w:val="24"/>
        </w:rPr>
      </w:pPr>
      <w:r>
        <w:rPr>
          <w:rFonts w:hint="eastAsia"/>
          <w:b/>
          <w:sz w:val="24"/>
        </w:rPr>
        <w:t>三、</w:t>
      </w:r>
      <w:bookmarkStart w:id="33" w:name="OLE_LINK37"/>
      <w:r>
        <w:rPr>
          <w:rFonts w:hint="eastAsia"/>
          <w:b/>
          <w:sz w:val="24"/>
        </w:rPr>
        <w:t>交货</w:t>
      </w:r>
    </w:p>
    <w:p w14:paraId="0E1559FB">
      <w:pPr>
        <w:snapToGrid w:val="0"/>
        <w:spacing w:line="400" w:lineRule="exact"/>
        <w:ind w:firstLine="480" w:firstLineChars="200"/>
        <w:rPr>
          <w:sz w:val="24"/>
        </w:rPr>
      </w:pPr>
      <w:r>
        <w:rPr>
          <w:rFonts w:hint="eastAsia"/>
          <w:sz w:val="24"/>
        </w:rPr>
        <w:t>1、交货方式：货物由乙方负责包装并运送至甲方指定的地点（按照甲方下达的采购订单具体地点）。</w:t>
      </w:r>
    </w:p>
    <w:p w14:paraId="37E5C754">
      <w:pPr>
        <w:snapToGrid w:val="0"/>
        <w:spacing w:line="400" w:lineRule="exact"/>
        <w:ind w:firstLine="480" w:firstLineChars="200"/>
        <w:rPr>
          <w:sz w:val="24"/>
        </w:rPr>
      </w:pPr>
      <w:r>
        <w:rPr>
          <w:rFonts w:hint="eastAsia"/>
          <w:sz w:val="24"/>
        </w:rPr>
        <w:t>2、乙方将货物运送至甲方指定地点在经甲方验收合格交付甲方之前，货物的所有权、一切风险责任及由此产生的一切相关费用均由乙方承担。</w:t>
      </w:r>
    </w:p>
    <w:p w14:paraId="442D8FE9">
      <w:pPr>
        <w:snapToGrid w:val="0"/>
        <w:spacing w:line="400" w:lineRule="exact"/>
        <w:ind w:firstLine="480" w:firstLineChars="200"/>
        <w:rPr>
          <w:sz w:val="24"/>
        </w:rPr>
      </w:pPr>
      <w:r>
        <w:rPr>
          <w:rFonts w:hint="eastAsia"/>
          <w:sz w:val="24"/>
        </w:rPr>
        <w:t>3、交货期：乙方收到甲方采购订单后7日内（含非工作日）,如遇到灾害天气及特殊情况，乙方须按照甲方要求在24小时内将紧急物资配送到位。</w:t>
      </w:r>
    </w:p>
    <w:bookmarkEnd w:id="33"/>
    <w:p w14:paraId="28C429D9">
      <w:pPr>
        <w:snapToGrid w:val="0"/>
        <w:spacing w:beforeLines="50" w:afterLines="50" w:line="400" w:lineRule="exact"/>
        <w:rPr>
          <w:b/>
          <w:sz w:val="24"/>
        </w:rPr>
      </w:pPr>
      <w:r>
        <w:rPr>
          <w:rFonts w:hint="eastAsia"/>
          <w:b/>
          <w:sz w:val="24"/>
        </w:rPr>
        <w:t>四、</w:t>
      </w:r>
      <w:bookmarkStart w:id="34" w:name="OLE_LINK42"/>
      <w:r>
        <w:rPr>
          <w:rFonts w:hint="eastAsia"/>
          <w:b/>
          <w:sz w:val="24"/>
        </w:rPr>
        <w:t>货物验收、保修和技术服务</w:t>
      </w:r>
    </w:p>
    <w:p w14:paraId="341486AC">
      <w:pPr>
        <w:snapToGrid w:val="0"/>
        <w:spacing w:line="400" w:lineRule="exact"/>
        <w:ind w:firstLine="480" w:firstLineChars="200"/>
        <w:rPr>
          <w:sz w:val="24"/>
        </w:rPr>
      </w:pPr>
      <w:r>
        <w:rPr>
          <w:rFonts w:hint="eastAsia"/>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w:t>
      </w:r>
      <w:r>
        <w:rPr>
          <w:sz w:val="24"/>
        </w:rPr>
        <w:t>以</w:t>
      </w:r>
      <w:r>
        <w:rPr>
          <w:rFonts w:hint="eastAsia"/>
          <w:sz w:val="24"/>
        </w:rPr>
        <w:t>招标文件采购清单</w:t>
      </w:r>
      <w:r>
        <w:rPr>
          <w:sz w:val="24"/>
        </w:rPr>
        <w:t>为准</w:t>
      </w:r>
      <w:r>
        <w:rPr>
          <w:rFonts w:hint="eastAsia"/>
          <w:sz w:val="24"/>
        </w:rPr>
        <w:t>。</w:t>
      </w:r>
    </w:p>
    <w:p w14:paraId="16714ABA">
      <w:pPr>
        <w:snapToGrid w:val="0"/>
        <w:spacing w:line="400" w:lineRule="exact"/>
        <w:ind w:firstLine="480" w:firstLineChars="200"/>
        <w:rPr>
          <w:sz w:val="24"/>
        </w:rPr>
      </w:pPr>
      <w:r>
        <w:rPr>
          <w:rFonts w:hint="eastAsia"/>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1B18967F">
      <w:pPr>
        <w:snapToGrid w:val="0"/>
        <w:spacing w:line="400" w:lineRule="exact"/>
        <w:ind w:firstLine="480" w:firstLineChars="200"/>
        <w:rPr>
          <w:sz w:val="24"/>
        </w:rPr>
      </w:pPr>
      <w:r>
        <w:rPr>
          <w:rFonts w:hint="eastAsia"/>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468816F4">
      <w:pPr>
        <w:snapToGrid w:val="0"/>
        <w:spacing w:line="400" w:lineRule="exact"/>
        <w:ind w:firstLine="480" w:firstLineChars="200"/>
        <w:rPr>
          <w:sz w:val="24"/>
        </w:rPr>
      </w:pPr>
      <w:r>
        <w:rPr>
          <w:rFonts w:hint="eastAsia"/>
          <w:sz w:val="24"/>
        </w:rPr>
        <w:t>4、乙方提供的货物的质保期为1年，自验收合格之日起计算。在质保期内，如果货物的性能和质量与合同规定不符，或出现任何故障，乙方负责在7天内免费排除缺陷，修理或更换相关货物；</w:t>
      </w:r>
    </w:p>
    <w:p w14:paraId="21223C4A">
      <w:pPr>
        <w:snapToGrid w:val="0"/>
        <w:spacing w:line="400" w:lineRule="exact"/>
        <w:ind w:firstLine="480" w:firstLineChars="200"/>
        <w:rPr>
          <w:sz w:val="24"/>
        </w:rPr>
      </w:pPr>
      <w:r>
        <w:rPr>
          <w:rFonts w:hint="eastAsia"/>
          <w:sz w:val="24"/>
        </w:rPr>
        <w:t>5、在质保期内，如因乙方原因不能按合同约定履行更换义务，则甲方有权从应支付给乙方的任何费用中扣除。</w:t>
      </w:r>
    </w:p>
    <w:bookmarkEnd w:id="34"/>
    <w:p w14:paraId="05F10669">
      <w:pPr>
        <w:snapToGrid w:val="0"/>
        <w:spacing w:beforeLines="50" w:afterLines="50" w:line="400" w:lineRule="exact"/>
        <w:rPr>
          <w:b/>
          <w:sz w:val="24"/>
        </w:rPr>
      </w:pPr>
      <w:r>
        <w:rPr>
          <w:rFonts w:hint="eastAsia"/>
          <w:b/>
          <w:sz w:val="24"/>
        </w:rPr>
        <w:t>五、违约责任及侵权处理</w:t>
      </w:r>
    </w:p>
    <w:p w14:paraId="3B904716">
      <w:pPr>
        <w:snapToGrid w:val="0"/>
        <w:spacing w:line="400" w:lineRule="exact"/>
        <w:ind w:firstLine="480" w:firstLineChars="200"/>
        <w:rPr>
          <w:sz w:val="24"/>
        </w:rPr>
      </w:pPr>
      <w:r>
        <w:rPr>
          <w:rFonts w:hint="eastAsia"/>
          <w:sz w:val="24"/>
        </w:rPr>
        <w:t>1、双方应当按照合同及附件规定的期限履行义务。对于因乙方原因使得交货、验收等任一阶段工作延误的，每迟延一天，乙方应按甲方所下的该笔订单总价1%的标准向甲方支付违约金，以此类推。因任一阶段工作延迟而使甲方额外增加的各项费用由乙方承担。如乙方任一阶段工作延迟使甲方遭受损失的，乙方还应承担甲方由此造成的损失。如乙方收到采购订单后未按时送货达到3次，或者任一阶段工作迟延累计超过15天时，甲方有权解除本合同。该解除并不免除乙方根据甲方要求应当承担的上述违约责任。</w:t>
      </w:r>
    </w:p>
    <w:p w14:paraId="3E1FEB0A">
      <w:pPr>
        <w:snapToGrid w:val="0"/>
        <w:spacing w:line="400" w:lineRule="exact"/>
        <w:ind w:firstLine="480" w:firstLineChars="200"/>
        <w:rPr>
          <w:sz w:val="24"/>
        </w:rPr>
      </w:pPr>
      <w:r>
        <w:rPr>
          <w:rFonts w:hint="eastAsia"/>
          <w:sz w:val="24"/>
        </w:rPr>
        <w:t>2、质保期内，如乙方未能按照合同约定及时提供更换服务，除不可抗力原因外，每迟延一次，乙方应按甲方所下的该笔订单总价1%的标准向甲方支付违约金。</w:t>
      </w:r>
    </w:p>
    <w:p w14:paraId="31D23E34">
      <w:pPr>
        <w:snapToGrid w:val="0"/>
        <w:spacing w:line="400" w:lineRule="exact"/>
        <w:ind w:firstLine="480" w:firstLineChars="200"/>
        <w:rPr>
          <w:sz w:val="24"/>
        </w:rPr>
      </w:pPr>
      <w:r>
        <w:rPr>
          <w:rFonts w:hint="eastAsia"/>
          <w:sz w:val="24"/>
        </w:rPr>
        <w:t>3、对于乙方根据本合同约定应当承担的各项违约金及损失赔偿，甲方均有权依据本合同规定从应支付乙方的款项中扣除。</w:t>
      </w:r>
    </w:p>
    <w:p w14:paraId="13E9F13F">
      <w:pPr>
        <w:snapToGrid w:val="0"/>
        <w:spacing w:line="400" w:lineRule="exact"/>
        <w:ind w:firstLine="480" w:firstLineChars="200"/>
        <w:rPr>
          <w:sz w:val="24"/>
        </w:rPr>
      </w:pPr>
      <w:r>
        <w:rPr>
          <w:rFonts w:hint="eastAsia"/>
          <w:sz w:val="24"/>
        </w:rPr>
        <w:t>4、如乙方提供的货物不符合合同要求或者质量、功能存在瑕疵或者甲方使用乙方提供的货物造成他人人身、财产损害的，乙方应按甲方所下的该笔订单总</w:t>
      </w:r>
    </w:p>
    <w:p w14:paraId="0692B966">
      <w:pPr>
        <w:snapToGrid w:val="0"/>
        <w:spacing w:line="400" w:lineRule="exact"/>
        <w:rPr>
          <w:sz w:val="24"/>
        </w:rPr>
      </w:pPr>
      <w:r>
        <w:rPr>
          <w:rFonts w:hint="eastAsia"/>
          <w:sz w:val="24"/>
        </w:rPr>
        <w:t>价的</w:t>
      </w:r>
      <w:r>
        <w:rPr>
          <w:sz w:val="24"/>
        </w:rPr>
        <w:t>20%</w:t>
      </w:r>
      <w:r>
        <w:rPr>
          <w:rFonts w:hint="eastAsia"/>
          <w:sz w:val="24"/>
        </w:rPr>
        <w:t>向甲方支付违约金，并承担赔偿责任。</w:t>
      </w:r>
    </w:p>
    <w:p w14:paraId="0FBF5539">
      <w:pPr>
        <w:snapToGrid w:val="0"/>
        <w:spacing w:line="400" w:lineRule="exact"/>
        <w:ind w:firstLine="480" w:firstLineChars="200"/>
        <w:rPr>
          <w:sz w:val="24"/>
        </w:rPr>
      </w:pPr>
      <w:r>
        <w:rPr>
          <w:sz w:val="24"/>
        </w:rPr>
        <w:t>5</w:t>
      </w:r>
      <w:r>
        <w:rPr>
          <w:rFonts w:hint="eastAsia"/>
          <w:sz w:val="24"/>
        </w:rPr>
        <w:t>、非因甲方原因，乙方在收到甲方订单之日起</w:t>
      </w:r>
      <w:r>
        <w:rPr>
          <w:sz w:val="24"/>
        </w:rPr>
        <w:t>15日内未能供应全部货物</w:t>
      </w:r>
      <w:r>
        <w:rPr>
          <w:rFonts w:hint="eastAsia"/>
          <w:sz w:val="24"/>
        </w:rPr>
        <w:t>以及符合本合同第五条第一项约定的解除合同的情形，则甲方有权单方解除合同。甲方将解约通知发送至乙方提供的邮箱</w:t>
      </w:r>
      <w:r>
        <w:rPr>
          <w:sz w:val="24"/>
        </w:rPr>
        <w:t>(XX)，则合同解除</w:t>
      </w:r>
      <w:r>
        <w:rPr>
          <w:rFonts w:hint="eastAsia"/>
          <w:sz w:val="24"/>
        </w:rPr>
        <w:t>生效。甲方采取邮寄方式送达的，以合同落款地址为送达地址，按该地址邮寄后，自邮寄之日起第三日（含当日）视为有效送达，无论乙方是否签收。</w:t>
      </w:r>
    </w:p>
    <w:p w14:paraId="6D51CF68">
      <w:pPr>
        <w:pStyle w:val="101"/>
        <w:rPr>
          <w:rFonts w:ascii="宋体" w:hAnsi="宋体"/>
          <w:b/>
        </w:rPr>
      </w:pPr>
      <w:r>
        <w:rPr>
          <w:rFonts w:hint="eastAsia" w:ascii="宋体" w:hAnsi="宋体"/>
          <w:b/>
        </w:rPr>
        <w:t>六、不可抗力</w:t>
      </w:r>
    </w:p>
    <w:p w14:paraId="56D4394E">
      <w:pPr>
        <w:snapToGrid w:val="0"/>
        <w:spacing w:line="400" w:lineRule="exact"/>
        <w:ind w:firstLine="480" w:firstLineChars="200"/>
        <w:rPr>
          <w:sz w:val="24"/>
        </w:rPr>
      </w:pPr>
      <w:r>
        <w:rPr>
          <w:rFonts w:hint="eastAsia"/>
          <w:sz w:val="24"/>
        </w:rPr>
        <w:t>1、本合同所称不可抗力，是指其他本合同各方不能预见，而且对其发生和后果不能防止或不能避免且不可克服的客观情况，包括但不限于：战争、严重火灾、洪水、台风、地震、国家政策的重大改制等。</w:t>
      </w:r>
    </w:p>
    <w:p w14:paraId="7A3FA1FD">
      <w:pPr>
        <w:snapToGrid w:val="0"/>
        <w:spacing w:line="400" w:lineRule="exact"/>
        <w:ind w:firstLine="480" w:firstLineChars="200"/>
        <w:rPr>
          <w:sz w:val="24"/>
        </w:rPr>
      </w:pPr>
      <w:r>
        <w:rPr>
          <w:rFonts w:hint="eastAsia"/>
          <w:sz w:val="24"/>
        </w:rPr>
        <w:t>2、本合同任何一方因不可抗力不能履行或不能完全履行本合同的义务时，应在不可抗力发生之日起的15天内通知本合同的其他方，并在不可抗力发生之日起的60天内向其他方提供由有关部门出具的不可抗力证明。</w:t>
      </w:r>
    </w:p>
    <w:p w14:paraId="5615346D">
      <w:pPr>
        <w:snapToGrid w:val="0"/>
        <w:spacing w:line="400" w:lineRule="exact"/>
        <w:ind w:firstLine="480" w:firstLineChars="200"/>
        <w:rPr>
          <w:sz w:val="24"/>
        </w:rPr>
      </w:pPr>
      <w:r>
        <w:rPr>
          <w:rFonts w:hint="eastAsia"/>
          <w:sz w:val="24"/>
        </w:rPr>
        <w:t>3、因不可抗力不能履行合同的，根据不可抗力的影响，受影响方部分或全部免除责任，但法律另有规定的除外，延迟履行合同后发生不可抗力的，不能免除责任。</w:t>
      </w:r>
    </w:p>
    <w:p w14:paraId="6EA0FFE0">
      <w:pPr>
        <w:snapToGrid w:val="0"/>
        <w:spacing w:line="400" w:lineRule="exact"/>
        <w:ind w:firstLine="480" w:firstLineChars="200"/>
        <w:rPr>
          <w:sz w:val="24"/>
        </w:rPr>
      </w:pPr>
      <w:r>
        <w:rPr>
          <w:rFonts w:hint="eastAsia"/>
          <w:sz w:val="24"/>
        </w:rPr>
        <w:t>4、如果因不可抗力的影响致使本合同终止履行90天或以上的，任一方均有权终止本合同，并书面通知对方。</w:t>
      </w:r>
    </w:p>
    <w:p w14:paraId="0DF45E7C">
      <w:pPr>
        <w:snapToGrid w:val="0"/>
        <w:spacing w:beforeLines="50" w:afterLines="50" w:line="400" w:lineRule="exact"/>
        <w:rPr>
          <w:b/>
          <w:sz w:val="24"/>
        </w:rPr>
      </w:pPr>
      <w:r>
        <w:rPr>
          <w:rFonts w:hint="eastAsia"/>
          <w:b/>
          <w:sz w:val="24"/>
        </w:rPr>
        <w:t>七、合同纠纷处理</w:t>
      </w:r>
    </w:p>
    <w:p w14:paraId="7930A257">
      <w:pPr>
        <w:tabs>
          <w:tab w:val="left" w:pos="1980"/>
        </w:tabs>
        <w:snapToGrid w:val="0"/>
        <w:spacing w:line="400" w:lineRule="exact"/>
        <w:ind w:firstLine="480" w:firstLineChars="200"/>
        <w:rPr>
          <w:sz w:val="24"/>
        </w:rPr>
      </w:pPr>
      <w:r>
        <w:rPr>
          <w:rFonts w:hint="eastAsia"/>
          <w:sz w:val="24"/>
        </w:rPr>
        <w:t>本合同执行过程中如发生纠纷，作如下处理：提起诉讼。诉讼地点为甲方所在地人民法院。</w:t>
      </w:r>
    </w:p>
    <w:p w14:paraId="703B9823">
      <w:pPr>
        <w:snapToGrid w:val="0"/>
        <w:spacing w:beforeLines="50" w:afterLines="50" w:line="400" w:lineRule="exact"/>
        <w:rPr>
          <w:b/>
          <w:sz w:val="24"/>
        </w:rPr>
      </w:pPr>
      <w:r>
        <w:rPr>
          <w:rFonts w:hint="eastAsia"/>
          <w:b/>
          <w:sz w:val="24"/>
        </w:rPr>
        <w:t>八、合同生效</w:t>
      </w:r>
    </w:p>
    <w:p w14:paraId="3A7B0D91">
      <w:pPr>
        <w:snapToGrid w:val="0"/>
        <w:spacing w:line="400" w:lineRule="exact"/>
        <w:ind w:firstLine="480" w:firstLineChars="200"/>
        <w:rPr>
          <w:sz w:val="24"/>
        </w:rPr>
      </w:pPr>
      <w:r>
        <w:rPr>
          <w:rFonts w:hint="eastAsia"/>
          <w:sz w:val="24"/>
        </w:rPr>
        <w:t>本合同由甲乙双方签字盖章后生效，有效期一年（X年X月X日- X年X月X日）。</w:t>
      </w:r>
    </w:p>
    <w:p w14:paraId="3E725FD9">
      <w:pPr>
        <w:snapToGrid w:val="0"/>
        <w:spacing w:beforeLines="50" w:afterLines="50" w:line="400" w:lineRule="exact"/>
        <w:rPr>
          <w:b/>
          <w:sz w:val="24"/>
        </w:rPr>
      </w:pPr>
      <w:r>
        <w:rPr>
          <w:rFonts w:hint="eastAsia"/>
          <w:b/>
          <w:sz w:val="24"/>
        </w:rPr>
        <w:t>九、组成本合同的文件包括：</w:t>
      </w:r>
    </w:p>
    <w:p w14:paraId="7CED274F">
      <w:pPr>
        <w:snapToGrid w:val="0"/>
        <w:spacing w:line="400" w:lineRule="exact"/>
        <w:ind w:firstLine="480" w:firstLineChars="200"/>
        <w:rPr>
          <w:sz w:val="24"/>
        </w:rPr>
      </w:pPr>
      <w:r>
        <w:rPr>
          <w:rFonts w:hint="eastAsia"/>
          <w:sz w:val="24"/>
        </w:rPr>
        <w:t>1、合同通用条款和专用条款；</w:t>
      </w:r>
    </w:p>
    <w:p w14:paraId="2553793B">
      <w:pPr>
        <w:snapToGrid w:val="0"/>
        <w:spacing w:line="400" w:lineRule="exact"/>
        <w:ind w:firstLine="480" w:firstLineChars="200"/>
        <w:rPr>
          <w:sz w:val="24"/>
        </w:rPr>
      </w:pPr>
      <w:r>
        <w:rPr>
          <w:rFonts w:hint="eastAsia"/>
          <w:sz w:val="24"/>
        </w:rPr>
        <w:t>2、招标文件、乙方的投标文件和评标时的澄清函（如有）；</w:t>
      </w:r>
    </w:p>
    <w:p w14:paraId="3FA54FEC">
      <w:pPr>
        <w:snapToGrid w:val="0"/>
        <w:spacing w:line="400" w:lineRule="exact"/>
        <w:ind w:firstLine="480" w:firstLineChars="200"/>
        <w:rPr>
          <w:sz w:val="24"/>
        </w:rPr>
      </w:pPr>
      <w:r>
        <w:rPr>
          <w:rFonts w:hint="eastAsia"/>
          <w:sz w:val="24"/>
        </w:rPr>
        <w:t>3、中标通知书；</w:t>
      </w:r>
    </w:p>
    <w:p w14:paraId="33DE1890">
      <w:pPr>
        <w:snapToGrid w:val="0"/>
        <w:spacing w:line="400" w:lineRule="exact"/>
        <w:ind w:firstLine="480" w:firstLineChars="200"/>
        <w:rPr>
          <w:sz w:val="24"/>
        </w:rPr>
      </w:pPr>
      <w:r>
        <w:rPr>
          <w:rFonts w:hint="eastAsia"/>
          <w:sz w:val="24"/>
        </w:rPr>
        <w:t>4、甲乙双方商定的其他必要文件。</w:t>
      </w:r>
    </w:p>
    <w:p w14:paraId="28D17443">
      <w:pPr>
        <w:snapToGrid w:val="0"/>
        <w:spacing w:line="400" w:lineRule="exact"/>
        <w:ind w:firstLine="480" w:firstLineChars="200"/>
        <w:rPr>
          <w:bCs/>
          <w:sz w:val="24"/>
        </w:rPr>
      </w:pPr>
      <w:r>
        <w:rPr>
          <w:rFonts w:hint="eastAsia"/>
          <w:bCs/>
          <w:sz w:val="24"/>
        </w:rPr>
        <w:t>上述合同文件内容互为补充，如有不明确，由甲方负责解释。</w:t>
      </w:r>
    </w:p>
    <w:p w14:paraId="5D7B4D5A">
      <w:pPr>
        <w:snapToGrid w:val="0"/>
        <w:spacing w:beforeLines="50" w:afterLines="50" w:line="400" w:lineRule="exact"/>
        <w:rPr>
          <w:b/>
          <w:sz w:val="24"/>
        </w:rPr>
      </w:pPr>
      <w:r>
        <w:rPr>
          <w:rFonts w:hint="eastAsia"/>
          <w:b/>
          <w:sz w:val="24"/>
        </w:rPr>
        <w:t>十、合同备案</w:t>
      </w:r>
    </w:p>
    <w:p w14:paraId="47A98B15">
      <w:pPr>
        <w:snapToGrid w:val="0"/>
        <w:spacing w:line="400" w:lineRule="exact"/>
        <w:ind w:firstLine="480" w:firstLineChars="200"/>
        <w:rPr>
          <w:bCs/>
          <w:sz w:val="24"/>
        </w:rPr>
      </w:pPr>
      <w:r>
        <w:rPr>
          <w:rFonts w:hint="eastAsia"/>
          <w:bCs/>
          <w:sz w:val="24"/>
        </w:rPr>
        <w:t>本合同一式伍份，中文书写。甲方执三份、乙方执贰份，具有同等法律效力。</w:t>
      </w:r>
    </w:p>
    <w:p w14:paraId="2826C03D">
      <w:pPr>
        <w:snapToGrid w:val="0"/>
        <w:spacing w:beforeLines="50" w:afterLines="50" w:line="400" w:lineRule="exact"/>
        <w:rPr>
          <w:b/>
          <w:sz w:val="24"/>
        </w:rPr>
      </w:pPr>
      <w:r>
        <w:rPr>
          <w:rFonts w:hint="eastAsia"/>
          <w:b/>
          <w:sz w:val="24"/>
        </w:rPr>
        <w:t>十一、合同转让和分包</w:t>
      </w:r>
    </w:p>
    <w:p w14:paraId="0A281C4F">
      <w:pPr>
        <w:snapToGrid w:val="0"/>
        <w:spacing w:line="400" w:lineRule="exact"/>
        <w:ind w:firstLine="480" w:firstLineChars="200"/>
        <w:rPr>
          <w:bCs/>
          <w:sz w:val="24"/>
        </w:rPr>
      </w:pPr>
      <w:r>
        <w:rPr>
          <w:rFonts w:hint="eastAsia"/>
          <w:bCs/>
          <w:sz w:val="24"/>
        </w:rPr>
        <w:t>乙方不得全部或部分转让合同。除非甲方事先书面同意外，不得分包其应履行的合同义务，否则甲方有权单方解除本合同。</w:t>
      </w:r>
    </w:p>
    <w:p w14:paraId="47F3D4C4">
      <w:pPr>
        <w:snapToGrid w:val="0"/>
        <w:spacing w:line="400" w:lineRule="exact"/>
        <w:ind w:left="4410" w:hanging="4410" w:hangingChars="2100"/>
        <w:rPr>
          <w:bCs/>
          <w:szCs w:val="21"/>
          <w:u w:val="single"/>
        </w:rPr>
      </w:pPr>
      <w:r>
        <w:rPr>
          <w:rFonts w:hint="eastAsia"/>
          <w:bCs/>
          <w:szCs w:val="21"/>
        </w:rPr>
        <w:t xml:space="preserve">甲方： </w:t>
      </w:r>
      <w:r>
        <w:rPr>
          <w:rFonts w:hint="eastAsia"/>
          <w:bCs/>
          <w:szCs w:val="21"/>
          <w:u w:val="single"/>
        </w:rPr>
        <w:t xml:space="preserve"> 海口市人民医院 （公章）</w:t>
      </w:r>
      <w:r>
        <w:rPr>
          <w:rFonts w:hint="eastAsia"/>
          <w:bCs/>
          <w:szCs w:val="21"/>
        </w:rPr>
        <w:t xml:space="preserve">             乙方：</w:t>
      </w:r>
      <w:r>
        <w:rPr>
          <w:rFonts w:hint="eastAsia"/>
          <w:bCs/>
          <w:szCs w:val="21"/>
          <w:u w:val="single"/>
        </w:rPr>
        <w:t>XX有限公司（公章）</w:t>
      </w:r>
    </w:p>
    <w:p w14:paraId="7A83670C">
      <w:pPr>
        <w:snapToGrid w:val="0"/>
        <w:spacing w:beforeLines="100" w:afterLines="100" w:line="400" w:lineRule="exact"/>
        <w:ind w:left="7455" w:hanging="7455" w:hangingChars="3550"/>
        <w:rPr>
          <w:szCs w:val="21"/>
          <w:u w:val="single"/>
        </w:rPr>
      </w:pPr>
      <w:r>
        <w:rPr>
          <w:rFonts w:hint="eastAsia"/>
          <w:szCs w:val="21"/>
        </w:rPr>
        <w:t>地址：</w:t>
      </w:r>
      <w:r>
        <w:rPr>
          <w:rFonts w:hint="eastAsia"/>
          <w:szCs w:val="21"/>
          <w:u w:val="single"/>
        </w:rPr>
        <w:t xml:space="preserve">海口市人民大道43号 </w:t>
      </w:r>
      <w:r>
        <w:rPr>
          <w:rFonts w:hint="eastAsia"/>
          <w:szCs w:val="21"/>
        </w:rPr>
        <w:t xml:space="preserve">                  地址：</w:t>
      </w:r>
      <w:r>
        <w:rPr>
          <w:rFonts w:hint="eastAsia"/>
          <w:szCs w:val="21"/>
          <w:u w:val="single"/>
        </w:rPr>
        <w:t>XXXXXX</w:t>
      </w:r>
    </w:p>
    <w:p w14:paraId="214F9940">
      <w:pPr>
        <w:pStyle w:val="2"/>
        <w:ind w:left="1470" w:right="1470"/>
      </w:pPr>
    </w:p>
    <w:p w14:paraId="0344C4C3">
      <w:pPr>
        <w:snapToGrid w:val="0"/>
        <w:spacing w:beforeLines="100" w:afterLines="100" w:line="400" w:lineRule="exact"/>
        <w:ind w:left="3570" w:hanging="3570" w:hangingChars="1700"/>
        <w:rPr>
          <w:szCs w:val="21"/>
        </w:rPr>
      </w:pPr>
      <w:r>
        <w:rPr>
          <w:rFonts w:hint="eastAsia"/>
          <w:szCs w:val="21"/>
        </w:rPr>
        <w:t>法定或授权代表人（签字或盖章）：</w:t>
      </w:r>
      <w:r>
        <w:rPr>
          <w:rFonts w:hint="eastAsia"/>
          <w:szCs w:val="21"/>
          <w:u w:val="single"/>
        </w:rPr>
        <w:t xml:space="preserve">       </w:t>
      </w:r>
      <w:r>
        <w:rPr>
          <w:rFonts w:hint="eastAsia"/>
          <w:szCs w:val="21"/>
        </w:rPr>
        <w:t xml:space="preserve">         法定代表人（签字或盖章）：</w:t>
      </w:r>
      <w:r>
        <w:rPr>
          <w:rFonts w:hint="eastAsia"/>
          <w:szCs w:val="21"/>
          <w:u w:val="single"/>
        </w:rPr>
        <w:t xml:space="preserve">       </w:t>
      </w:r>
      <w:r>
        <w:rPr>
          <w:rFonts w:hint="eastAsia"/>
          <w:szCs w:val="21"/>
        </w:rPr>
        <w:t xml:space="preserve">  </w:t>
      </w:r>
    </w:p>
    <w:p w14:paraId="5CBA1FC6">
      <w:pPr>
        <w:pStyle w:val="2"/>
        <w:ind w:left="1470" w:right="1470"/>
      </w:pPr>
    </w:p>
    <w:p w14:paraId="43EC30CB">
      <w:pPr>
        <w:pStyle w:val="2"/>
        <w:ind w:left="1470" w:right="1470"/>
      </w:pPr>
    </w:p>
    <w:p w14:paraId="768315A2">
      <w:pPr>
        <w:snapToGrid w:val="0"/>
        <w:spacing w:beforeLines="100" w:afterLines="100" w:line="400" w:lineRule="exact"/>
        <w:rPr>
          <w:szCs w:val="21"/>
        </w:rPr>
      </w:pPr>
      <w:r>
        <w:rPr>
          <w:rFonts w:hint="eastAsia"/>
          <w:szCs w:val="21"/>
        </w:rPr>
        <w:t>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                    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2E94035B">
      <w:pPr>
        <w:spacing w:before="19" w:line="360" w:lineRule="auto"/>
        <w:ind w:firstLine="482" w:firstLineChars="200"/>
        <w:rPr>
          <w:b/>
          <w:sz w:val="24"/>
        </w:rPr>
      </w:pPr>
    </w:p>
    <w:p w14:paraId="672E4257">
      <w:pPr>
        <w:spacing w:before="19" w:line="360" w:lineRule="auto"/>
        <w:ind w:firstLine="482" w:firstLineChars="200"/>
        <w:rPr>
          <w:b/>
          <w:sz w:val="24"/>
        </w:rPr>
      </w:pPr>
      <w:r>
        <w:rPr>
          <w:rFonts w:hint="eastAsia"/>
          <w:b/>
          <w:sz w:val="24"/>
        </w:rPr>
        <w:t>以下附:成交通知书截图</w:t>
      </w:r>
    </w:p>
    <w:p w14:paraId="6487636D">
      <w:pPr>
        <w:spacing w:line="360" w:lineRule="auto"/>
        <w:jc w:val="center"/>
        <w:rPr>
          <w:rFonts w:ascii="宋体" w:hAnsi="宋体"/>
          <w:b/>
          <w:sz w:val="44"/>
          <w:szCs w:val="44"/>
        </w:rPr>
      </w:pPr>
      <w:r>
        <w:rPr>
          <w:rFonts w:hint="eastAsia" w:ascii="宋体" w:hAnsi="宋体"/>
          <w:b/>
          <w:sz w:val="44"/>
          <w:szCs w:val="44"/>
        </w:rPr>
        <w:t>XXX</w:t>
      </w:r>
    </w:p>
    <w:p w14:paraId="54840DAC">
      <w:pPr>
        <w:snapToGrid w:val="0"/>
        <w:spacing w:beforeLines="100" w:line="400" w:lineRule="exact"/>
        <w:ind w:firstLine="482" w:firstLineChars="200"/>
        <w:rPr>
          <w:b/>
          <w:sz w:val="24"/>
        </w:rPr>
      </w:pPr>
    </w:p>
    <w:p w14:paraId="74614744">
      <w:pPr>
        <w:pStyle w:val="2"/>
        <w:ind w:left="1470" w:right="1470"/>
      </w:pPr>
    </w:p>
    <w:p w14:paraId="2B258D69">
      <w:pPr>
        <w:tabs>
          <w:tab w:val="left" w:pos="900"/>
        </w:tabs>
        <w:snapToGrid w:val="0"/>
        <w:spacing w:line="360" w:lineRule="auto"/>
        <w:jc w:val="center"/>
        <w:outlineLvl w:val="0"/>
        <w:rPr>
          <w:rFonts w:hint="eastAsia" w:ascii="宋体" w:hAnsi="宋体"/>
        </w:rPr>
      </w:pPr>
      <w:r>
        <w:rPr>
          <w:rFonts w:hint="eastAsia" w:ascii="宋体" w:hAnsi="宋体"/>
          <w:b/>
          <w:bCs/>
          <w:kern w:val="0"/>
          <w:sz w:val="24"/>
        </w:rPr>
        <w:br w:type="page"/>
      </w:r>
      <w:bookmarkStart w:id="35" w:name="_Toc14082"/>
      <w:bookmarkStart w:id="36" w:name="_Toc13926"/>
      <w:bookmarkStart w:id="37" w:name="_Toc171325097"/>
      <w:r>
        <w:rPr>
          <w:rFonts w:hint="eastAsia" w:ascii="宋体" w:hAnsi="宋体" w:cs="宋体"/>
          <w:b/>
          <w:sz w:val="44"/>
        </w:rPr>
        <w:t xml:space="preserve">第五章  </w:t>
      </w:r>
      <w:r>
        <w:rPr>
          <w:rFonts w:hint="eastAsia" w:ascii="宋体" w:hAnsi="宋体"/>
          <w:b/>
          <w:sz w:val="44"/>
        </w:rPr>
        <w:t>响应文件格式</w:t>
      </w:r>
      <w:bookmarkEnd w:id="35"/>
      <w:bookmarkEnd w:id="36"/>
    </w:p>
    <w:p w14:paraId="35C4F7AB">
      <w:pPr>
        <w:tabs>
          <w:tab w:val="left" w:pos="900"/>
        </w:tabs>
        <w:snapToGrid w:val="0"/>
        <w:spacing w:line="360" w:lineRule="auto"/>
        <w:jc w:val="left"/>
        <w:rPr>
          <w:rFonts w:hint="eastAsia" w:ascii="宋体" w:hAnsi="宋体"/>
        </w:rPr>
      </w:pPr>
      <w:r>
        <w:rPr>
          <w:rFonts w:hint="eastAsia" w:ascii="宋体" w:hAnsi="宋体"/>
        </w:rPr>
        <w:t>注：请按照以下文件的要求格式、内容，顺序制作响应文件，并请编制目录及页码，否则可能将影响对响应文件的评价。</w:t>
      </w:r>
    </w:p>
    <w:bookmarkEnd w:id="37"/>
    <w:p w14:paraId="42FE1911">
      <w:pPr>
        <w:jc w:val="center"/>
        <w:outlineLvl w:val="1"/>
        <w:rPr>
          <w:rFonts w:hint="eastAsia"/>
          <w:b/>
          <w:sz w:val="36"/>
          <w:szCs w:val="36"/>
        </w:rPr>
      </w:pPr>
      <w:bookmarkStart w:id="38" w:name="_Toc26568"/>
      <w:bookmarkStart w:id="39" w:name="_Toc9847"/>
      <w:bookmarkStart w:id="40" w:name="_Toc171325098"/>
      <w:r>
        <w:rPr>
          <w:rFonts w:hint="eastAsia"/>
          <w:b/>
          <w:sz w:val="36"/>
          <w:szCs w:val="36"/>
        </w:rPr>
        <w:t>1、响应函</w:t>
      </w:r>
      <w:bookmarkEnd w:id="38"/>
      <w:bookmarkEnd w:id="39"/>
      <w:bookmarkEnd w:id="40"/>
    </w:p>
    <w:p w14:paraId="45EB907C">
      <w:pPr>
        <w:snapToGrid w:val="0"/>
        <w:spacing w:line="360" w:lineRule="auto"/>
        <w:ind w:firstLine="480" w:firstLineChars="200"/>
        <w:rPr>
          <w:rFonts w:hint="eastAsia" w:ascii="宋体" w:hAnsi="宋体"/>
          <w:kern w:val="0"/>
          <w:sz w:val="24"/>
        </w:rPr>
      </w:pPr>
      <w:r>
        <w:rPr>
          <w:rFonts w:hint="eastAsia" w:ascii="宋体" w:hAnsi="宋体"/>
          <w:kern w:val="0"/>
          <w:sz w:val="24"/>
        </w:rPr>
        <w:t>海口市人民医院：</w:t>
      </w:r>
    </w:p>
    <w:p w14:paraId="1F622488">
      <w:pPr>
        <w:spacing w:line="360" w:lineRule="auto"/>
        <w:ind w:firstLine="480" w:firstLineChars="200"/>
        <w:rPr>
          <w:rFonts w:hint="eastAsia" w:ascii="宋体" w:hAnsi="宋体"/>
          <w:kern w:val="0"/>
          <w:sz w:val="24"/>
        </w:rPr>
      </w:pPr>
      <w:r>
        <w:rPr>
          <w:rFonts w:hint="eastAsia" w:ascii="宋体" w:hAnsi="宋体"/>
          <w:kern w:val="0"/>
          <w:sz w:val="24"/>
        </w:rPr>
        <w:t>你们</w:t>
      </w:r>
      <w:r>
        <w:rPr>
          <w:rFonts w:hint="eastAsia" w:ascii="宋体" w:hAnsi="宋体"/>
          <w:kern w:val="0"/>
          <w:sz w:val="24"/>
          <w:u w:val="single"/>
        </w:rPr>
        <w:t xml:space="preserve">  </w:t>
      </w:r>
      <w:r>
        <w:rPr>
          <w:rFonts w:hint="eastAsia" w:ascii="宋体" w:hAnsi="宋体"/>
          <w:kern w:val="0"/>
          <w:sz w:val="24"/>
          <w:u w:val="single"/>
          <w:lang w:val="en-US" w:eastAsia="zh-CN"/>
        </w:rPr>
        <w:t>2026年纺织品类采购项目（二次）、</w:t>
      </w:r>
      <w:r>
        <w:rPr>
          <w:rFonts w:hint="eastAsia" w:ascii="宋体" w:hAnsi="宋体"/>
          <w:kern w:val="0"/>
          <w:sz w:val="24"/>
          <w:u w:val="single"/>
        </w:rPr>
        <w:t xml:space="preserve"> </w:t>
      </w:r>
      <w:r>
        <w:rPr>
          <w:rFonts w:hint="eastAsia" w:ascii="宋体" w:hAnsi="宋体"/>
          <w:sz w:val="24"/>
          <w:u w:val="single"/>
          <w:lang w:eastAsia="zh-CN"/>
        </w:rPr>
        <w:t>HKPH2026-48</w:t>
      </w:r>
      <w:r>
        <w:rPr>
          <w:rFonts w:hint="eastAsia" w:ascii="宋体" w:hAnsi="宋体"/>
          <w:kern w:val="0"/>
          <w:sz w:val="24"/>
        </w:rPr>
        <w:t>竞争性谈判文件（包括更正公告，如果有的话）收悉，我们经详细审阅和研究，现决定参加本项目的报价。</w:t>
      </w:r>
    </w:p>
    <w:p w14:paraId="6B55E1F8">
      <w:pPr>
        <w:snapToGrid w:val="0"/>
        <w:spacing w:line="360" w:lineRule="auto"/>
        <w:ind w:firstLine="480" w:firstLineChars="200"/>
        <w:rPr>
          <w:rFonts w:hint="eastAsia" w:ascii="宋体" w:hAnsi="宋体"/>
          <w:kern w:val="0"/>
          <w:sz w:val="24"/>
        </w:rPr>
      </w:pPr>
      <w:r>
        <w:rPr>
          <w:rFonts w:hint="eastAsia" w:ascii="宋体" w:hAnsi="宋体"/>
          <w:kern w:val="0"/>
          <w:sz w:val="24"/>
        </w:rPr>
        <w:t>（1）我们郑重承诺：我们是符合《中华人民共和国政府采购法》第22条规定的供应商，并严格遵守《中华人民共和国政府采购法》第77条的规定。</w:t>
      </w:r>
    </w:p>
    <w:p w14:paraId="5D799436">
      <w:pPr>
        <w:snapToGrid w:val="0"/>
        <w:spacing w:line="360" w:lineRule="auto"/>
        <w:ind w:firstLine="480" w:firstLineChars="200"/>
        <w:rPr>
          <w:rFonts w:hint="eastAsia" w:ascii="宋体" w:hAnsi="宋体"/>
          <w:kern w:val="0"/>
          <w:sz w:val="24"/>
        </w:rPr>
      </w:pPr>
      <w:r>
        <w:rPr>
          <w:rFonts w:hint="eastAsia" w:ascii="宋体" w:hAnsi="宋体"/>
          <w:kern w:val="0"/>
          <w:sz w:val="24"/>
        </w:rPr>
        <w:t>（2）我们接受竞争性谈判文件的所有的条款和规定。</w:t>
      </w:r>
    </w:p>
    <w:p w14:paraId="29DEA019">
      <w:pPr>
        <w:snapToGrid w:val="0"/>
        <w:spacing w:line="360" w:lineRule="auto"/>
        <w:rPr>
          <w:rFonts w:hint="eastAsia" w:ascii="宋体" w:hAnsi="宋体"/>
          <w:kern w:val="0"/>
          <w:sz w:val="24"/>
        </w:rPr>
      </w:pPr>
      <w:r>
        <w:rPr>
          <w:rFonts w:hint="eastAsia" w:ascii="宋体" w:hAnsi="宋体"/>
          <w:kern w:val="0"/>
          <w:sz w:val="24"/>
        </w:rPr>
        <w:t xml:space="preserve">    （3）我们同意按照竞争性谈判文件第三章“供应商须知”第17条的规定，本响应文件的有效期为从报价截止日期起计算的</w:t>
      </w:r>
      <w:r>
        <w:rPr>
          <w:rFonts w:hint="eastAsia" w:ascii="宋体" w:hAnsi="宋体"/>
          <w:kern w:val="0"/>
          <w:sz w:val="24"/>
          <w:u w:val="single"/>
        </w:rPr>
        <w:t>六十</w:t>
      </w:r>
      <w:r>
        <w:rPr>
          <w:rFonts w:hint="eastAsia" w:ascii="宋体" w:hAnsi="宋体"/>
          <w:kern w:val="0"/>
          <w:sz w:val="24"/>
        </w:rPr>
        <w:t xml:space="preserve">天，在此期间，本响应文件将始终对我们具有约束力，并可随时被接受。 </w:t>
      </w:r>
    </w:p>
    <w:p w14:paraId="3BBE42AA">
      <w:pPr>
        <w:snapToGrid w:val="0"/>
        <w:spacing w:line="360" w:lineRule="auto"/>
        <w:ind w:firstLine="480" w:firstLineChars="200"/>
        <w:rPr>
          <w:rFonts w:hint="eastAsia" w:ascii="宋体" w:hAnsi="宋体"/>
          <w:kern w:val="0"/>
          <w:sz w:val="24"/>
        </w:rPr>
      </w:pPr>
      <w:r>
        <w:rPr>
          <w:rFonts w:hint="eastAsia" w:ascii="宋体" w:hAnsi="宋体"/>
          <w:kern w:val="0"/>
          <w:sz w:val="24"/>
        </w:rPr>
        <w:t>（4）我们同意提供采购人要求的有关本次采购的所有资料。</w:t>
      </w:r>
    </w:p>
    <w:p w14:paraId="1CB1A3BC">
      <w:pPr>
        <w:snapToGrid w:val="0"/>
        <w:spacing w:line="360" w:lineRule="auto"/>
        <w:ind w:firstLine="480" w:firstLineChars="200"/>
        <w:rPr>
          <w:rFonts w:hint="eastAsia" w:ascii="宋体" w:hAnsi="宋体"/>
          <w:kern w:val="0"/>
          <w:sz w:val="24"/>
        </w:rPr>
      </w:pPr>
      <w:r>
        <w:rPr>
          <w:rFonts w:hint="eastAsia" w:ascii="宋体" w:hAnsi="宋体"/>
          <w:kern w:val="0"/>
          <w:sz w:val="24"/>
        </w:rPr>
        <w:t>（5）如果我们为预成交供应商，为执行合同，我们将按供应商须知有关要求提供必要的履约保证。</w:t>
      </w:r>
    </w:p>
    <w:p w14:paraId="59CA3A26">
      <w:pPr>
        <w:snapToGrid w:val="0"/>
        <w:spacing w:line="400" w:lineRule="exact"/>
        <w:rPr>
          <w:rFonts w:hint="eastAsia" w:ascii="宋体" w:hAnsi="宋体"/>
          <w:sz w:val="24"/>
        </w:rPr>
      </w:pPr>
      <w:r>
        <w:rPr>
          <w:rFonts w:hint="eastAsia" w:ascii="宋体" w:hAnsi="宋体"/>
          <w:sz w:val="24"/>
        </w:rPr>
        <w:t xml:space="preserve">                        </w:t>
      </w:r>
    </w:p>
    <w:p w14:paraId="6F554479">
      <w:pPr>
        <w:snapToGrid w:val="0"/>
        <w:spacing w:line="400" w:lineRule="exact"/>
        <w:rPr>
          <w:rFonts w:hint="eastAsia" w:ascii="宋体" w:hAnsi="宋体"/>
          <w:sz w:val="24"/>
        </w:rPr>
      </w:pPr>
    </w:p>
    <w:p w14:paraId="478959F6">
      <w:pPr>
        <w:snapToGrid w:val="0"/>
        <w:spacing w:line="400" w:lineRule="exact"/>
        <w:rPr>
          <w:rFonts w:hint="eastAsia" w:ascii="宋体" w:hAnsi="宋体"/>
          <w:sz w:val="24"/>
        </w:rPr>
      </w:pPr>
    </w:p>
    <w:p w14:paraId="22ACCC6D">
      <w:pPr>
        <w:snapToGrid w:val="0"/>
        <w:spacing w:line="400" w:lineRule="exact"/>
        <w:rPr>
          <w:rFonts w:hint="eastAsia" w:ascii="宋体" w:hAnsi="宋体"/>
          <w:sz w:val="24"/>
        </w:rPr>
      </w:pPr>
    </w:p>
    <w:p w14:paraId="17FF5488">
      <w:pPr>
        <w:snapToGrid w:val="0"/>
        <w:spacing w:line="400" w:lineRule="exact"/>
        <w:rPr>
          <w:rFonts w:hint="eastAsia" w:ascii="宋体" w:hAnsi="宋体"/>
          <w:sz w:val="24"/>
        </w:rPr>
      </w:pPr>
      <w:r>
        <w:rPr>
          <w:rFonts w:hint="eastAsia" w:ascii="宋体" w:hAnsi="宋体"/>
          <w:sz w:val="24"/>
        </w:rPr>
        <w:t xml:space="preserve">                        供应商名称：</w:t>
      </w:r>
      <w:r>
        <w:rPr>
          <w:rFonts w:hint="eastAsia" w:ascii="宋体" w:hAnsi="宋体"/>
          <w:sz w:val="24"/>
          <w:u w:val="single"/>
        </w:rPr>
        <w:t xml:space="preserve">              （公章）</w:t>
      </w:r>
    </w:p>
    <w:p w14:paraId="7D8DCC97">
      <w:pPr>
        <w:snapToGrid w:val="0"/>
        <w:spacing w:line="400" w:lineRule="exact"/>
        <w:rPr>
          <w:rFonts w:hint="eastAsia" w:ascii="宋体" w:hAnsi="宋体"/>
          <w:sz w:val="24"/>
          <w:u w:val="single"/>
        </w:rPr>
      </w:pPr>
      <w:r>
        <w:rPr>
          <w:rFonts w:hint="eastAsia" w:ascii="宋体" w:hAnsi="宋体"/>
          <w:sz w:val="24"/>
        </w:rPr>
        <w:t xml:space="preserve">                        地址：</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p>
    <w:p w14:paraId="019A3018">
      <w:pPr>
        <w:snapToGrid w:val="0"/>
        <w:spacing w:line="400" w:lineRule="exact"/>
        <w:rPr>
          <w:rFonts w:hint="eastAsia" w:ascii="宋体" w:hAnsi="宋体"/>
          <w:sz w:val="24"/>
          <w:u w:val="single"/>
        </w:rPr>
      </w:pPr>
      <w:r>
        <w:rPr>
          <w:rFonts w:hint="eastAsia" w:ascii="宋体" w:hAnsi="宋体"/>
          <w:sz w:val="24"/>
        </w:rPr>
        <w:t xml:space="preserve">                        电话：</w:t>
      </w:r>
      <w:r>
        <w:rPr>
          <w:rFonts w:hint="eastAsia" w:ascii="宋体" w:hAnsi="宋体"/>
          <w:sz w:val="24"/>
          <w:u w:val="single"/>
        </w:rPr>
        <w:t xml:space="preserve">            </w:t>
      </w:r>
      <w:r>
        <w:rPr>
          <w:rFonts w:hint="eastAsia" w:ascii="宋体" w:hAnsi="宋体"/>
          <w:sz w:val="24"/>
        </w:rPr>
        <w:t>传真：</w:t>
      </w:r>
      <w:r>
        <w:rPr>
          <w:rFonts w:hint="eastAsia" w:ascii="宋体" w:hAnsi="宋体"/>
          <w:sz w:val="24"/>
          <w:u w:val="single"/>
        </w:rPr>
        <w:t xml:space="preserve">          </w:t>
      </w:r>
    </w:p>
    <w:p w14:paraId="1A5D50CB">
      <w:pPr>
        <w:snapToGrid w:val="0"/>
        <w:spacing w:line="400" w:lineRule="exact"/>
        <w:rPr>
          <w:rFonts w:hint="eastAsia" w:ascii="宋体" w:hAnsi="宋体"/>
          <w:sz w:val="24"/>
          <w:u w:val="single"/>
        </w:rPr>
      </w:pPr>
      <w:r>
        <w:rPr>
          <w:rFonts w:hint="eastAsia" w:ascii="宋体" w:hAnsi="宋体"/>
          <w:sz w:val="24"/>
        </w:rPr>
        <w:t xml:space="preserve">                        法定代表人或被授权人（</w:t>
      </w:r>
      <w:r>
        <w:rPr>
          <w:rFonts w:hint="eastAsia" w:ascii="宋体" w:hAnsi="宋体" w:cs="宋体"/>
          <w:sz w:val="24"/>
        </w:rPr>
        <w:t>签字或签章</w:t>
      </w:r>
      <w:r>
        <w:rPr>
          <w:rFonts w:hint="eastAsia" w:ascii="宋体" w:hAnsi="宋体"/>
          <w:sz w:val="24"/>
        </w:rPr>
        <w:t>）：</w:t>
      </w:r>
      <w:r>
        <w:rPr>
          <w:rFonts w:hint="eastAsia" w:ascii="宋体" w:hAnsi="宋体"/>
          <w:sz w:val="24"/>
          <w:u w:val="single"/>
        </w:rPr>
        <w:t xml:space="preserve">                   </w:t>
      </w:r>
    </w:p>
    <w:p w14:paraId="327255F5">
      <w:pPr>
        <w:snapToGrid w:val="0"/>
        <w:spacing w:line="400" w:lineRule="exact"/>
        <w:rPr>
          <w:rFonts w:hint="eastAsia" w:ascii="宋体" w:hAnsi="宋体"/>
          <w:sz w:val="24"/>
          <w:u w:val="single"/>
        </w:rPr>
      </w:pPr>
      <w:r>
        <w:rPr>
          <w:rFonts w:hint="eastAsia" w:ascii="宋体" w:hAnsi="宋体"/>
          <w:sz w:val="24"/>
        </w:rPr>
        <w:t xml:space="preserve">                        职务：</w:t>
      </w:r>
      <w:r>
        <w:rPr>
          <w:rFonts w:hint="eastAsia" w:ascii="宋体" w:hAnsi="宋体"/>
          <w:sz w:val="24"/>
          <w:u w:val="single"/>
        </w:rPr>
        <w:t xml:space="preserve">                  </w:t>
      </w:r>
    </w:p>
    <w:p w14:paraId="00708615">
      <w:pPr>
        <w:snapToGrid w:val="0"/>
        <w:spacing w:line="400" w:lineRule="exact"/>
        <w:rPr>
          <w:rFonts w:hint="eastAsia" w:ascii="宋体" w:hAnsi="宋体"/>
          <w:sz w:val="24"/>
          <w:u w:val="single"/>
        </w:rPr>
      </w:pPr>
      <w:r>
        <w:rPr>
          <w:rFonts w:hint="eastAsia" w:ascii="宋体" w:hAnsi="宋体"/>
          <w:sz w:val="24"/>
        </w:rPr>
        <w:t xml:space="preserve">                        日期：</w:t>
      </w:r>
      <w:r>
        <w:rPr>
          <w:rFonts w:hint="eastAsia" w:ascii="宋体" w:hAnsi="宋体"/>
          <w:sz w:val="24"/>
          <w:u w:val="single"/>
        </w:rPr>
        <w:t xml:space="preserve">                  </w:t>
      </w:r>
    </w:p>
    <w:p w14:paraId="71FF28BF">
      <w:pPr>
        <w:snapToGrid w:val="0"/>
        <w:spacing w:line="400" w:lineRule="exact"/>
        <w:rPr>
          <w:rFonts w:hint="eastAsia" w:ascii="宋体" w:hAnsi="宋体"/>
          <w:sz w:val="24"/>
          <w:u w:val="single"/>
        </w:rPr>
      </w:pPr>
    </w:p>
    <w:p w14:paraId="62AB7645">
      <w:pPr>
        <w:topLinePunct/>
        <w:spacing w:before="4" w:line="400" w:lineRule="exact"/>
        <w:rPr>
          <w:rFonts w:hint="eastAsia" w:ascii="仿宋_GB2312" w:hAnsi="华文中宋" w:eastAsia="仿宋_GB2312"/>
          <w:sz w:val="24"/>
        </w:rPr>
      </w:pPr>
    </w:p>
    <w:p w14:paraId="07718E25">
      <w:pPr>
        <w:widowControl/>
        <w:spacing w:line="280" w:lineRule="atLeast"/>
        <w:outlineLvl w:val="1"/>
        <w:rPr>
          <w:rFonts w:hint="eastAsia" w:ascii="宋体" w:hAnsi="宋体"/>
          <w:b/>
          <w:sz w:val="36"/>
          <w:szCs w:val="36"/>
        </w:rPr>
      </w:pPr>
      <w:bookmarkStart w:id="41" w:name="_Toc1157"/>
      <w:bookmarkStart w:id="42" w:name="_Toc18572"/>
    </w:p>
    <w:p w14:paraId="465CCAEF">
      <w:pPr>
        <w:widowControl/>
        <w:spacing w:line="280" w:lineRule="atLeast"/>
        <w:outlineLvl w:val="1"/>
        <w:rPr>
          <w:rFonts w:hint="eastAsia" w:ascii="宋体" w:hAnsi="宋体"/>
          <w:b/>
          <w:sz w:val="36"/>
          <w:szCs w:val="36"/>
        </w:rPr>
      </w:pPr>
    </w:p>
    <w:p w14:paraId="1FACD051">
      <w:pPr>
        <w:widowControl/>
        <w:numPr>
          <w:ilvl w:val="0"/>
          <w:numId w:val="6"/>
        </w:numPr>
        <w:spacing w:line="280" w:lineRule="atLeast"/>
        <w:outlineLvl w:val="1"/>
        <w:rPr>
          <w:rFonts w:hint="eastAsia" w:ascii="宋体" w:hAnsi="宋体"/>
          <w:b/>
          <w:sz w:val="36"/>
          <w:szCs w:val="36"/>
        </w:rPr>
      </w:pPr>
      <w:r>
        <w:rPr>
          <w:rFonts w:hint="eastAsia" w:ascii="宋体" w:hAnsi="宋体"/>
          <w:b/>
          <w:sz w:val="36"/>
          <w:szCs w:val="36"/>
        </w:rPr>
        <w:t>报价一览表</w:t>
      </w:r>
      <w:bookmarkEnd w:id="41"/>
      <w:bookmarkEnd w:id="42"/>
    </w:p>
    <w:p w14:paraId="731AA6F9">
      <w:pPr>
        <w:widowControl/>
        <w:numPr>
          <w:numId w:val="0"/>
        </w:numPr>
        <w:spacing w:line="280" w:lineRule="atLeast"/>
        <w:outlineLvl w:val="1"/>
        <w:rPr>
          <w:rFonts w:hint="eastAsia" w:hAnsi="宋体"/>
          <w:sz w:val="28"/>
        </w:rPr>
      </w:pPr>
      <w:r>
        <w:rPr>
          <w:rFonts w:hint="eastAsia" w:hAnsi="宋体"/>
          <w:sz w:val="24"/>
        </w:rPr>
        <w:t>项目编号/包号：</w:t>
      </w:r>
      <w:r>
        <w:rPr>
          <w:rFonts w:hint="eastAsia" w:ascii="宋体" w:hAnsi="宋体"/>
          <w:sz w:val="24"/>
          <w:u w:val="none"/>
          <w:lang w:eastAsia="zh-CN"/>
        </w:rPr>
        <w:t>HKPH2026-48</w:t>
      </w:r>
      <w:r>
        <w:rPr>
          <w:rFonts w:hint="eastAsia" w:hAnsi="宋体"/>
          <w:sz w:val="28"/>
          <w:u w:val="none"/>
        </w:rPr>
        <w:t xml:space="preserve"> </w:t>
      </w:r>
      <w:r>
        <w:rPr>
          <w:rFonts w:hint="eastAsia" w:hAnsi="宋体"/>
          <w:sz w:val="28"/>
        </w:rPr>
        <w:t xml:space="preserve"> </w:t>
      </w:r>
      <w:r>
        <w:rPr>
          <w:rFonts w:hint="eastAsia" w:hAnsi="宋体"/>
          <w:sz w:val="28"/>
          <w:lang w:val="en-US" w:eastAsia="zh-CN"/>
        </w:rPr>
        <w:t xml:space="preserve">   </w:t>
      </w:r>
      <w:r>
        <w:rPr>
          <w:rFonts w:hint="eastAsia" w:hAnsi="宋体"/>
          <w:sz w:val="24"/>
        </w:rPr>
        <w:t>项目名称</w:t>
      </w:r>
      <w:r>
        <w:rPr>
          <w:rFonts w:hint="eastAsia" w:hAnsi="宋体"/>
          <w:sz w:val="24"/>
          <w:lang w:eastAsia="zh-CN"/>
        </w:rPr>
        <w:t>：</w:t>
      </w:r>
      <w:r>
        <w:rPr>
          <w:rFonts w:hint="eastAsia" w:hAnsi="宋体"/>
          <w:sz w:val="24"/>
          <w:lang w:val="en-US" w:eastAsia="zh-CN"/>
        </w:rPr>
        <w:t>2026年纺织品类采购项目（二次）</w:t>
      </w:r>
      <w:r>
        <w:rPr>
          <w:rFonts w:hint="eastAsia" w:hAnsi="宋体"/>
          <w:sz w:val="24"/>
          <w:szCs w:val="24"/>
          <w:u w:val="none"/>
        </w:rPr>
        <w:t xml:space="preserve"> </w:t>
      </w:r>
      <w:r>
        <w:rPr>
          <w:rFonts w:hint="eastAsia" w:hAnsi="宋体"/>
          <w:sz w:val="24"/>
        </w:rPr>
        <w:t xml:space="preserve">  </w:t>
      </w:r>
      <w:r>
        <w:rPr>
          <w:rFonts w:hint="eastAsia" w:hAnsi="宋体"/>
          <w:sz w:val="28"/>
        </w:rPr>
        <w:t xml:space="preserve">                      </w:t>
      </w:r>
    </w:p>
    <w:tbl>
      <w:tblPr>
        <w:tblStyle w:val="42"/>
        <w:tblW w:w="9279" w:type="dxa"/>
        <w:jc w:val="center"/>
        <w:tblLayout w:type="fixed"/>
        <w:tblCellMar>
          <w:top w:w="0" w:type="dxa"/>
          <w:left w:w="108" w:type="dxa"/>
          <w:bottom w:w="0" w:type="dxa"/>
          <w:right w:w="108" w:type="dxa"/>
        </w:tblCellMar>
      </w:tblPr>
      <w:tblGrid>
        <w:gridCol w:w="2329"/>
        <w:gridCol w:w="6950"/>
      </w:tblGrid>
      <w:tr w14:paraId="1946F705">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C0445F">
            <w:pPr>
              <w:snapToGrid w:val="0"/>
              <w:spacing w:line="360" w:lineRule="auto"/>
              <w:jc w:val="center"/>
              <w:rPr>
                <w:rFonts w:hint="eastAsia" w:ascii="宋体" w:hAnsi="宋体"/>
                <w:kern w:val="0"/>
                <w:sz w:val="24"/>
              </w:rPr>
            </w:pPr>
            <w:r>
              <w:rPr>
                <w:rFonts w:hint="eastAsia" w:ascii="宋体" w:hAnsi="宋体"/>
                <w:kern w:val="0"/>
                <w:sz w:val="24"/>
              </w:rPr>
              <w:t>投标人名称</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9DAA376">
            <w:pPr>
              <w:snapToGrid w:val="0"/>
              <w:spacing w:line="360" w:lineRule="auto"/>
              <w:jc w:val="center"/>
              <w:rPr>
                <w:rFonts w:hint="eastAsia" w:ascii="宋体" w:hAnsi="宋体"/>
                <w:kern w:val="0"/>
                <w:sz w:val="24"/>
              </w:rPr>
            </w:pPr>
          </w:p>
        </w:tc>
      </w:tr>
      <w:tr w14:paraId="666731DB">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D876CA">
            <w:pPr>
              <w:snapToGrid w:val="0"/>
              <w:spacing w:line="360" w:lineRule="auto"/>
              <w:jc w:val="center"/>
              <w:rPr>
                <w:rFonts w:hint="eastAsia" w:ascii="宋体" w:hAnsi="宋体"/>
                <w:kern w:val="0"/>
                <w:sz w:val="24"/>
              </w:rPr>
            </w:pPr>
            <w:r>
              <w:rPr>
                <w:rFonts w:hint="eastAsia" w:ascii="宋体" w:hAnsi="宋体"/>
                <w:b/>
                <w:bCs/>
                <w:kern w:val="0"/>
                <w:sz w:val="24"/>
              </w:rPr>
              <w:t>下浮率（%）</w:t>
            </w:r>
          </w:p>
        </w:tc>
        <w:tc>
          <w:tcPr>
            <w:tcW w:w="6950"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2211F05">
            <w:pPr>
              <w:snapToGrid w:val="0"/>
              <w:spacing w:line="360" w:lineRule="auto"/>
              <w:jc w:val="center"/>
              <w:rPr>
                <w:rFonts w:hint="eastAsia" w:ascii="宋体" w:hAnsi="宋体"/>
                <w:kern w:val="0"/>
                <w:sz w:val="24"/>
              </w:rPr>
            </w:pPr>
          </w:p>
        </w:tc>
      </w:tr>
      <w:tr w14:paraId="1B32DBB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E9FDD8">
            <w:pPr>
              <w:snapToGrid w:val="0"/>
              <w:spacing w:line="360" w:lineRule="auto"/>
              <w:jc w:val="center"/>
              <w:rPr>
                <w:rFonts w:hint="eastAsia" w:ascii="宋体" w:hAnsi="宋体"/>
                <w:kern w:val="0"/>
                <w:sz w:val="24"/>
              </w:rPr>
            </w:pPr>
            <w:r>
              <w:rPr>
                <w:rFonts w:hint="eastAsia" w:ascii="宋体" w:hAnsi="宋体"/>
                <w:kern w:val="0"/>
                <w:sz w:val="24"/>
              </w:rPr>
              <w:t>质量标准</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06BF5E">
            <w:pPr>
              <w:snapToGrid w:val="0"/>
              <w:spacing w:line="360" w:lineRule="auto"/>
              <w:jc w:val="center"/>
              <w:rPr>
                <w:rFonts w:hint="eastAsia" w:ascii="宋体" w:hAnsi="宋体"/>
                <w:kern w:val="0"/>
                <w:sz w:val="24"/>
              </w:rPr>
            </w:pPr>
            <w:r>
              <w:rPr>
                <w:rFonts w:hint="eastAsia" w:ascii="宋体" w:hAnsi="宋体"/>
                <w:kern w:val="0"/>
                <w:sz w:val="24"/>
              </w:rPr>
              <w:t>符合国家现行要求的标准合格</w:t>
            </w:r>
          </w:p>
        </w:tc>
      </w:tr>
      <w:tr w14:paraId="5BACD6E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D3972E">
            <w:pPr>
              <w:snapToGrid w:val="0"/>
              <w:spacing w:line="360" w:lineRule="auto"/>
              <w:jc w:val="center"/>
              <w:rPr>
                <w:rFonts w:hint="eastAsia" w:ascii="宋体" w:hAnsi="宋体"/>
                <w:kern w:val="0"/>
                <w:sz w:val="24"/>
              </w:rPr>
            </w:pPr>
            <w:r>
              <w:rPr>
                <w:rFonts w:hint="eastAsia" w:ascii="宋体" w:hAnsi="宋体"/>
                <w:kern w:val="0"/>
                <w:sz w:val="24"/>
              </w:rPr>
              <w:t>交付地点</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4C74A0">
            <w:pPr>
              <w:snapToGrid w:val="0"/>
              <w:spacing w:line="360" w:lineRule="auto"/>
              <w:jc w:val="center"/>
              <w:rPr>
                <w:rFonts w:hint="eastAsia" w:ascii="宋体" w:hAnsi="宋体"/>
                <w:kern w:val="0"/>
                <w:sz w:val="24"/>
              </w:rPr>
            </w:pPr>
            <w:r>
              <w:rPr>
                <w:rFonts w:hint="eastAsia" w:ascii="宋体" w:hAnsi="宋体" w:cs="宋体"/>
                <w:kern w:val="0"/>
                <w:sz w:val="24"/>
              </w:rPr>
              <w:t>采购人指定地点</w:t>
            </w:r>
          </w:p>
        </w:tc>
      </w:tr>
      <w:tr w14:paraId="6EC9D32D">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C2FDEE">
            <w:pPr>
              <w:snapToGrid w:val="0"/>
              <w:spacing w:line="360" w:lineRule="auto"/>
              <w:jc w:val="center"/>
              <w:rPr>
                <w:rFonts w:hint="eastAsia" w:ascii="宋体" w:hAnsi="宋体"/>
                <w:kern w:val="0"/>
                <w:sz w:val="24"/>
              </w:rPr>
            </w:pPr>
            <w:r>
              <w:rPr>
                <w:rFonts w:hint="eastAsia" w:ascii="宋体" w:hAnsi="宋体"/>
                <w:kern w:val="0"/>
                <w:sz w:val="24"/>
              </w:rPr>
              <w:t>交货期</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24BCF0">
            <w:pPr>
              <w:snapToGrid w:val="0"/>
              <w:spacing w:line="360" w:lineRule="auto"/>
              <w:jc w:val="center"/>
              <w:rPr>
                <w:rFonts w:hint="eastAsia" w:ascii="宋体" w:hAnsi="宋体"/>
                <w:kern w:val="0"/>
                <w:sz w:val="24"/>
              </w:rPr>
            </w:pPr>
            <w:r>
              <w:rPr>
                <w:rFonts w:hint="eastAsia" w:ascii="宋体" w:hAnsi="宋体" w:cs="宋体"/>
                <w:kern w:val="0"/>
                <w:sz w:val="24"/>
              </w:rPr>
              <w:t>收到采购人采购订单后7日内（含非工作日）</w:t>
            </w:r>
            <w:bookmarkStart w:id="70" w:name="_GoBack"/>
            <w:bookmarkEnd w:id="70"/>
          </w:p>
        </w:tc>
      </w:tr>
      <w:tr w14:paraId="511FE85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E90EC9">
            <w:pPr>
              <w:snapToGrid w:val="0"/>
              <w:spacing w:line="360" w:lineRule="auto"/>
              <w:jc w:val="center"/>
              <w:rPr>
                <w:rFonts w:hint="eastAsia" w:ascii="宋体" w:hAnsi="宋体"/>
                <w:kern w:val="0"/>
                <w:sz w:val="24"/>
              </w:rPr>
            </w:pPr>
            <w:r>
              <w:rPr>
                <w:rFonts w:hint="eastAsia" w:ascii="宋体" w:hAnsi="宋体"/>
                <w:kern w:val="0"/>
                <w:sz w:val="24"/>
              </w:rPr>
              <w:t>项目负责人</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0922D1">
            <w:pPr>
              <w:snapToGrid w:val="0"/>
              <w:spacing w:line="360" w:lineRule="auto"/>
              <w:jc w:val="center"/>
              <w:rPr>
                <w:rFonts w:hint="eastAsia" w:ascii="宋体" w:hAnsi="宋体"/>
                <w:kern w:val="0"/>
                <w:sz w:val="24"/>
              </w:rPr>
            </w:pPr>
          </w:p>
        </w:tc>
      </w:tr>
      <w:tr w14:paraId="0AF67B3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3506172">
            <w:pPr>
              <w:snapToGrid w:val="0"/>
              <w:spacing w:line="360" w:lineRule="auto"/>
              <w:jc w:val="center"/>
              <w:rPr>
                <w:rFonts w:hint="eastAsia" w:ascii="宋体" w:hAnsi="宋体"/>
                <w:kern w:val="0"/>
                <w:sz w:val="24"/>
              </w:rPr>
            </w:pPr>
            <w:r>
              <w:rPr>
                <w:rFonts w:hint="eastAsia" w:ascii="宋体" w:hAnsi="宋体"/>
                <w:kern w:val="0"/>
                <w:sz w:val="24"/>
              </w:rPr>
              <w:t>对招标文件的认同程度</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153238">
            <w:pPr>
              <w:snapToGrid w:val="0"/>
              <w:spacing w:line="360" w:lineRule="auto"/>
              <w:jc w:val="center"/>
              <w:rPr>
                <w:rFonts w:hint="eastAsia" w:ascii="宋体" w:hAnsi="宋体"/>
                <w:kern w:val="0"/>
                <w:sz w:val="24"/>
              </w:rPr>
            </w:pPr>
            <w:r>
              <w:rPr>
                <w:rFonts w:hint="eastAsia" w:ascii="宋体" w:hAnsi="宋体"/>
                <w:kern w:val="0"/>
                <w:sz w:val="24"/>
              </w:rPr>
              <w:t>完全认同</w:t>
            </w:r>
          </w:p>
        </w:tc>
      </w:tr>
      <w:tr w14:paraId="7662EA60">
        <w:tblPrEx>
          <w:tblCellMar>
            <w:top w:w="0" w:type="dxa"/>
            <w:left w:w="0" w:type="dxa"/>
            <w:bottom w:w="0" w:type="dxa"/>
            <w:right w:w="0" w:type="dxa"/>
          </w:tblCellMar>
        </w:tblPrEx>
        <w:trPr>
          <w:trHeight w:val="1134" w:hRule="atLeast"/>
          <w:jc w:val="center"/>
        </w:trPr>
        <w:tc>
          <w:tcPr>
            <w:tcW w:w="9279"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6E3787">
            <w:pPr>
              <w:snapToGrid w:val="0"/>
              <w:rPr>
                <w:rFonts w:ascii="宋体" w:hAnsi="宋体"/>
                <w:sz w:val="18"/>
              </w:rPr>
            </w:pPr>
            <w:r>
              <w:rPr>
                <w:rFonts w:hint="eastAsia" w:ascii="宋体" w:hAnsi="宋体"/>
                <w:sz w:val="18"/>
              </w:rPr>
              <w:t>注：1.本报价一览表作为投标文件的一部分，须与投标文件一起装订密封。</w:t>
            </w:r>
          </w:p>
          <w:p w14:paraId="5F776F2B">
            <w:pPr>
              <w:snapToGrid w:val="0"/>
              <w:ind w:firstLine="360"/>
              <w:rPr>
                <w:rFonts w:ascii="宋体" w:hAnsi="宋体"/>
                <w:sz w:val="18"/>
              </w:rPr>
            </w:pPr>
            <w:r>
              <w:rPr>
                <w:rFonts w:hint="eastAsia" w:ascii="宋体" w:hAnsi="宋体"/>
                <w:sz w:val="18"/>
              </w:rPr>
              <w:t>2.本报价是其响应本项目要求的全部工作内容的价格体现，包括投标人完成本项目所需的一切费用及招标文件所规定的招标范围的全部内容；</w:t>
            </w:r>
          </w:p>
          <w:p w14:paraId="62C0E551">
            <w:pPr>
              <w:snapToGrid w:val="0"/>
              <w:ind w:firstLine="360"/>
              <w:rPr>
                <w:rFonts w:ascii="宋体" w:hAnsi="宋体"/>
                <w:sz w:val="18"/>
              </w:rPr>
            </w:pPr>
            <w:r>
              <w:rPr>
                <w:rFonts w:hint="eastAsia" w:ascii="宋体" w:hAnsi="宋体"/>
                <w:sz w:val="18"/>
              </w:rPr>
              <w:t>3.本报价精确到小数点后两位数。</w:t>
            </w:r>
          </w:p>
        </w:tc>
      </w:tr>
    </w:tbl>
    <w:p w14:paraId="46CA6F64">
      <w:pPr>
        <w:spacing w:line="460" w:lineRule="exact"/>
        <w:ind w:firstLine="480" w:firstLineChars="200"/>
        <w:rPr>
          <w:rFonts w:hint="eastAsia" w:hAnsi="宋体"/>
          <w:sz w:val="24"/>
        </w:rPr>
      </w:pPr>
    </w:p>
    <w:p w14:paraId="076536F0">
      <w:pPr>
        <w:adjustRightInd w:val="0"/>
        <w:spacing w:line="460" w:lineRule="exact"/>
        <w:ind w:firstLine="480" w:firstLineChars="200"/>
        <w:rPr>
          <w:rFonts w:hint="eastAsia" w:hAnsi="宋体"/>
          <w:sz w:val="24"/>
        </w:rPr>
      </w:pPr>
    </w:p>
    <w:p w14:paraId="57A63B4C">
      <w:pPr>
        <w:adjustRightInd w:val="0"/>
        <w:spacing w:line="460" w:lineRule="exact"/>
        <w:ind w:firstLine="480" w:firstLineChars="200"/>
        <w:rPr>
          <w:rFonts w:hint="eastAsia" w:hAnsi="宋体"/>
          <w:sz w:val="24"/>
        </w:rPr>
      </w:pPr>
    </w:p>
    <w:p w14:paraId="3276EFB1">
      <w:pPr>
        <w:adjustRightInd w:val="0"/>
        <w:spacing w:line="480" w:lineRule="auto"/>
        <w:ind w:firstLine="480" w:firstLineChars="200"/>
        <w:rPr>
          <w:rFonts w:hint="eastAsia" w:hAnsi="宋体"/>
          <w:sz w:val="24"/>
        </w:rPr>
      </w:pPr>
      <w:r>
        <w:rPr>
          <w:rFonts w:hint="eastAsia" w:hAnsi="宋体"/>
          <w:sz w:val="24"/>
        </w:rPr>
        <w:t>投标人名称：        （盖章）</w:t>
      </w:r>
    </w:p>
    <w:p w14:paraId="7B08B5C3">
      <w:pPr>
        <w:adjustRightInd w:val="0"/>
        <w:spacing w:line="480" w:lineRule="auto"/>
        <w:ind w:firstLine="480" w:firstLineChars="200"/>
        <w:rPr>
          <w:rFonts w:hint="eastAsia" w:hAnsi="宋体"/>
          <w:sz w:val="24"/>
        </w:rPr>
      </w:pPr>
      <w:r>
        <w:rPr>
          <w:rFonts w:hint="eastAsia" w:ascii="宋体" w:hAnsi="宋体" w:cs="宋体"/>
          <w:sz w:val="24"/>
          <w:lang w:val="zh-CN"/>
        </w:rPr>
        <w:t>法定代表人或</w:t>
      </w:r>
      <w:r>
        <w:rPr>
          <w:rFonts w:hint="eastAsia" w:ascii="宋体" w:hAnsi="宋体" w:cs="宋体"/>
          <w:bCs/>
          <w:sz w:val="24"/>
        </w:rPr>
        <w:t>被授权代表</w:t>
      </w:r>
      <w:r>
        <w:rPr>
          <w:rFonts w:hint="eastAsia" w:ascii="宋体" w:hAnsi="宋体" w:cs="宋体"/>
          <w:sz w:val="24"/>
          <w:lang w:val="zh-CN"/>
        </w:rPr>
        <w:t>（签字或签章）</w:t>
      </w:r>
      <w:r>
        <w:rPr>
          <w:rFonts w:hint="eastAsia" w:hAnsi="宋体"/>
          <w:sz w:val="24"/>
        </w:rPr>
        <w:t>：</w:t>
      </w:r>
    </w:p>
    <w:p w14:paraId="7DC93BD9">
      <w:pPr>
        <w:adjustRightInd w:val="0"/>
        <w:spacing w:line="480" w:lineRule="auto"/>
        <w:ind w:firstLine="480" w:firstLineChars="200"/>
        <w:rPr>
          <w:rFonts w:hint="eastAsia" w:hAnsi="宋体"/>
          <w:sz w:val="24"/>
        </w:rPr>
      </w:pPr>
      <w:r>
        <w:rPr>
          <w:rFonts w:hint="eastAsia" w:hAnsi="宋体"/>
          <w:sz w:val="24"/>
        </w:rPr>
        <w:t>日期：</w:t>
      </w:r>
    </w:p>
    <w:p w14:paraId="258925BE"/>
    <w:p w14:paraId="54E6BD54">
      <w:pPr>
        <w:widowControl/>
        <w:jc w:val="left"/>
        <w:rPr>
          <w:rStyle w:val="99"/>
          <w:b w:val="0"/>
          <w:bCs w:val="0"/>
        </w:rPr>
      </w:pPr>
      <w:r>
        <w:br w:type="page"/>
      </w:r>
      <w:bookmarkStart w:id="43" w:name="_Toc181124707"/>
      <w:bookmarkStart w:id="44" w:name="_Toc181038077"/>
      <w:r>
        <w:rPr>
          <w:rStyle w:val="99"/>
          <w:rFonts w:hint="eastAsia"/>
          <w:b w:val="0"/>
          <w:bCs w:val="0"/>
          <w:lang w:val="en-US"/>
        </w:rPr>
        <w:t>3</w:t>
      </w:r>
      <w:r>
        <w:rPr>
          <w:rStyle w:val="99"/>
          <w:rFonts w:hint="eastAsia"/>
          <w:b w:val="0"/>
          <w:bCs w:val="0"/>
        </w:rPr>
        <w:t>、投标分项报价表</w:t>
      </w:r>
      <w:bookmarkEnd w:id="43"/>
      <w:bookmarkEnd w:id="44"/>
    </w:p>
    <w:tbl>
      <w:tblPr>
        <w:tblStyle w:val="42"/>
        <w:tblW w:w="4998" w:type="pct"/>
        <w:tblInd w:w="0" w:type="dxa"/>
        <w:tblLayout w:type="autofit"/>
        <w:tblCellMar>
          <w:top w:w="0" w:type="dxa"/>
          <w:left w:w="108" w:type="dxa"/>
          <w:bottom w:w="0" w:type="dxa"/>
          <w:right w:w="108" w:type="dxa"/>
        </w:tblCellMar>
      </w:tblPr>
      <w:tblGrid>
        <w:gridCol w:w="1039"/>
        <w:gridCol w:w="1780"/>
        <w:gridCol w:w="1741"/>
        <w:gridCol w:w="2039"/>
        <w:gridCol w:w="1914"/>
      </w:tblGrid>
      <w:tr w14:paraId="2F9F4150">
        <w:tblPrEx>
          <w:tblCellMar>
            <w:top w:w="0" w:type="dxa"/>
            <w:left w:w="108" w:type="dxa"/>
            <w:bottom w:w="0" w:type="dxa"/>
            <w:right w:w="108" w:type="dxa"/>
          </w:tblCellMar>
        </w:tblPrEx>
        <w:trPr>
          <w:trHeight w:val="462" w:hRule="atLeast"/>
        </w:trPr>
        <w:tc>
          <w:tcPr>
            <w:tcW w:w="610" w:type="pct"/>
            <w:tcBorders>
              <w:top w:val="single" w:color="auto" w:sz="4" w:space="0"/>
              <w:left w:val="single" w:color="auto" w:sz="4" w:space="0"/>
              <w:bottom w:val="single" w:color="auto" w:sz="4" w:space="0"/>
              <w:right w:val="single" w:color="auto" w:sz="4" w:space="0"/>
            </w:tcBorders>
            <w:vAlign w:val="center"/>
          </w:tcPr>
          <w:p w14:paraId="0F2A4580">
            <w:pPr>
              <w:jc w:val="center"/>
              <w:rPr>
                <w:rFonts w:hint="eastAsia" w:ascii="宋体" w:hAnsi="宋体" w:cs="宋体"/>
                <w:sz w:val="24"/>
              </w:rPr>
            </w:pPr>
            <w:bookmarkStart w:id="45" w:name="_Toc52284820"/>
            <w:r>
              <w:rPr>
                <w:rFonts w:hint="eastAsia" w:ascii="宋体" w:hAnsi="宋体" w:cs="宋体"/>
                <w:sz w:val="24"/>
              </w:rPr>
              <w:t>1</w:t>
            </w:r>
          </w:p>
        </w:tc>
        <w:tc>
          <w:tcPr>
            <w:tcW w:w="1045" w:type="pct"/>
            <w:tcBorders>
              <w:top w:val="single" w:color="auto" w:sz="4" w:space="0"/>
              <w:left w:val="nil"/>
              <w:bottom w:val="single" w:color="auto" w:sz="4" w:space="0"/>
              <w:right w:val="single" w:color="auto" w:sz="4" w:space="0"/>
            </w:tcBorders>
            <w:vAlign w:val="center"/>
          </w:tcPr>
          <w:p w14:paraId="13069821">
            <w:pPr>
              <w:jc w:val="center"/>
              <w:rPr>
                <w:rFonts w:hint="eastAsia" w:ascii="宋体" w:hAnsi="宋体" w:cs="宋体"/>
                <w:sz w:val="24"/>
              </w:rPr>
            </w:pPr>
            <w:r>
              <w:rPr>
                <w:rFonts w:hint="eastAsia" w:ascii="宋体" w:hAnsi="宋体" w:cs="宋体"/>
                <w:sz w:val="24"/>
              </w:rPr>
              <w:t>2</w:t>
            </w:r>
          </w:p>
        </w:tc>
        <w:tc>
          <w:tcPr>
            <w:tcW w:w="1022" w:type="pct"/>
            <w:tcBorders>
              <w:top w:val="single" w:color="auto" w:sz="4" w:space="0"/>
              <w:left w:val="nil"/>
              <w:bottom w:val="single" w:color="auto" w:sz="4" w:space="0"/>
              <w:right w:val="single" w:color="auto" w:sz="4" w:space="0"/>
            </w:tcBorders>
            <w:vAlign w:val="center"/>
          </w:tcPr>
          <w:p w14:paraId="2192E022">
            <w:pPr>
              <w:jc w:val="center"/>
              <w:rPr>
                <w:rFonts w:hint="eastAsia" w:ascii="宋体" w:hAnsi="宋体" w:cs="宋体"/>
                <w:sz w:val="24"/>
              </w:rPr>
            </w:pPr>
            <w:r>
              <w:rPr>
                <w:rFonts w:hint="eastAsia" w:ascii="宋体" w:hAnsi="宋体" w:cs="宋体"/>
                <w:sz w:val="24"/>
              </w:rPr>
              <w:t>3</w:t>
            </w:r>
          </w:p>
        </w:tc>
        <w:tc>
          <w:tcPr>
            <w:tcW w:w="1197" w:type="pct"/>
            <w:tcBorders>
              <w:top w:val="single" w:color="auto" w:sz="4" w:space="0"/>
              <w:left w:val="nil"/>
              <w:bottom w:val="single" w:color="auto" w:sz="4" w:space="0"/>
              <w:right w:val="single" w:color="auto" w:sz="4" w:space="0"/>
            </w:tcBorders>
            <w:vAlign w:val="center"/>
          </w:tcPr>
          <w:p w14:paraId="5992E1AA">
            <w:pPr>
              <w:jc w:val="center"/>
              <w:rPr>
                <w:rFonts w:hint="eastAsia" w:ascii="宋体" w:hAnsi="宋体" w:cs="宋体"/>
                <w:sz w:val="24"/>
              </w:rPr>
            </w:pPr>
            <w:r>
              <w:rPr>
                <w:rFonts w:hint="eastAsia" w:ascii="宋体" w:hAnsi="宋体" w:cs="宋体"/>
                <w:sz w:val="24"/>
              </w:rPr>
              <w:t>4</w:t>
            </w:r>
          </w:p>
        </w:tc>
        <w:tc>
          <w:tcPr>
            <w:tcW w:w="1124" w:type="pct"/>
            <w:tcBorders>
              <w:top w:val="single" w:color="auto" w:sz="4" w:space="0"/>
              <w:left w:val="nil"/>
              <w:bottom w:val="single" w:color="auto" w:sz="4" w:space="0"/>
              <w:right w:val="single" w:color="auto" w:sz="4" w:space="0"/>
            </w:tcBorders>
            <w:vAlign w:val="center"/>
          </w:tcPr>
          <w:p w14:paraId="019B3E74">
            <w:pPr>
              <w:jc w:val="center"/>
              <w:rPr>
                <w:rFonts w:hint="eastAsia" w:ascii="宋体" w:hAnsi="宋体" w:cs="宋体"/>
                <w:sz w:val="24"/>
              </w:rPr>
            </w:pPr>
            <w:r>
              <w:rPr>
                <w:rFonts w:hint="eastAsia" w:ascii="宋体" w:hAnsi="宋体" w:cs="宋体"/>
                <w:sz w:val="24"/>
              </w:rPr>
              <w:t>5</w:t>
            </w:r>
          </w:p>
        </w:tc>
      </w:tr>
      <w:tr w14:paraId="02F9B27C">
        <w:tblPrEx>
          <w:tblCellMar>
            <w:top w:w="0" w:type="dxa"/>
            <w:left w:w="108" w:type="dxa"/>
            <w:bottom w:w="0" w:type="dxa"/>
            <w:right w:w="108" w:type="dxa"/>
          </w:tblCellMar>
        </w:tblPrEx>
        <w:trPr>
          <w:trHeight w:val="462" w:hRule="atLeast"/>
        </w:trPr>
        <w:tc>
          <w:tcPr>
            <w:tcW w:w="610" w:type="pct"/>
            <w:tcBorders>
              <w:top w:val="single" w:color="auto" w:sz="4" w:space="0"/>
              <w:left w:val="single" w:color="auto" w:sz="4" w:space="0"/>
              <w:bottom w:val="single" w:color="auto" w:sz="4" w:space="0"/>
              <w:right w:val="single" w:color="auto" w:sz="4" w:space="0"/>
            </w:tcBorders>
            <w:vAlign w:val="center"/>
          </w:tcPr>
          <w:p w14:paraId="60F40B3D">
            <w:pPr>
              <w:snapToGrid w:val="0"/>
              <w:spacing w:line="360" w:lineRule="auto"/>
              <w:jc w:val="center"/>
              <w:rPr>
                <w:rFonts w:hint="eastAsia" w:ascii="宋体" w:hAnsi="宋体"/>
                <w:b/>
                <w:bCs/>
                <w:kern w:val="0"/>
                <w:sz w:val="24"/>
              </w:rPr>
            </w:pPr>
            <w:r>
              <w:rPr>
                <w:rFonts w:hint="eastAsia" w:ascii="宋体" w:hAnsi="宋体"/>
                <w:b/>
                <w:bCs/>
                <w:kern w:val="0"/>
                <w:sz w:val="24"/>
              </w:rPr>
              <w:t>序号</w:t>
            </w:r>
          </w:p>
        </w:tc>
        <w:tc>
          <w:tcPr>
            <w:tcW w:w="1045" w:type="pct"/>
            <w:tcBorders>
              <w:top w:val="single" w:color="auto" w:sz="4" w:space="0"/>
              <w:left w:val="nil"/>
              <w:bottom w:val="single" w:color="auto" w:sz="4" w:space="0"/>
              <w:right w:val="single" w:color="auto" w:sz="4" w:space="0"/>
            </w:tcBorders>
            <w:vAlign w:val="center"/>
          </w:tcPr>
          <w:p w14:paraId="44782301">
            <w:pPr>
              <w:snapToGrid w:val="0"/>
              <w:spacing w:line="360" w:lineRule="auto"/>
              <w:jc w:val="center"/>
              <w:rPr>
                <w:rFonts w:hint="eastAsia" w:ascii="宋体" w:hAnsi="宋体"/>
                <w:b/>
                <w:bCs/>
                <w:kern w:val="0"/>
                <w:sz w:val="24"/>
              </w:rPr>
            </w:pPr>
            <w:r>
              <w:rPr>
                <w:rFonts w:hint="eastAsia" w:ascii="宋体" w:hAnsi="宋体"/>
                <w:b/>
                <w:bCs/>
                <w:kern w:val="0"/>
                <w:sz w:val="24"/>
              </w:rPr>
              <w:t>品名</w:t>
            </w:r>
          </w:p>
        </w:tc>
        <w:tc>
          <w:tcPr>
            <w:tcW w:w="1022" w:type="pct"/>
            <w:tcBorders>
              <w:top w:val="single" w:color="auto" w:sz="4" w:space="0"/>
              <w:left w:val="nil"/>
              <w:bottom w:val="single" w:color="auto" w:sz="4" w:space="0"/>
              <w:right w:val="single" w:color="auto" w:sz="4" w:space="0"/>
            </w:tcBorders>
            <w:vAlign w:val="center"/>
          </w:tcPr>
          <w:p w14:paraId="47D8888B">
            <w:pPr>
              <w:snapToGrid w:val="0"/>
              <w:spacing w:line="360" w:lineRule="auto"/>
              <w:jc w:val="center"/>
              <w:rPr>
                <w:rFonts w:hint="eastAsia" w:ascii="宋体" w:hAnsi="宋体"/>
                <w:b/>
                <w:bCs/>
                <w:kern w:val="0"/>
                <w:sz w:val="24"/>
              </w:rPr>
            </w:pPr>
            <w:r>
              <w:rPr>
                <w:rFonts w:hint="eastAsia" w:ascii="宋体" w:hAnsi="宋体"/>
                <w:b/>
                <w:bCs/>
                <w:kern w:val="0"/>
                <w:sz w:val="24"/>
              </w:rPr>
              <w:t>品牌</w:t>
            </w:r>
          </w:p>
        </w:tc>
        <w:tc>
          <w:tcPr>
            <w:tcW w:w="1197" w:type="pct"/>
            <w:tcBorders>
              <w:top w:val="single" w:color="auto" w:sz="4" w:space="0"/>
              <w:left w:val="nil"/>
              <w:bottom w:val="single" w:color="auto" w:sz="4" w:space="0"/>
              <w:right w:val="single" w:color="auto" w:sz="4" w:space="0"/>
            </w:tcBorders>
            <w:vAlign w:val="center"/>
          </w:tcPr>
          <w:p w14:paraId="5723A991">
            <w:pPr>
              <w:snapToGrid w:val="0"/>
              <w:spacing w:line="360" w:lineRule="auto"/>
              <w:jc w:val="center"/>
              <w:rPr>
                <w:rFonts w:hint="eastAsia" w:ascii="宋体" w:hAnsi="宋体"/>
                <w:b/>
                <w:bCs/>
                <w:kern w:val="0"/>
                <w:sz w:val="24"/>
              </w:rPr>
            </w:pPr>
            <w:r>
              <w:rPr>
                <w:rFonts w:hint="eastAsia" w:ascii="宋体" w:hAnsi="宋体"/>
                <w:b/>
                <w:bCs/>
                <w:kern w:val="0"/>
                <w:sz w:val="24"/>
              </w:rPr>
              <w:t>规格及型号</w:t>
            </w:r>
          </w:p>
        </w:tc>
        <w:tc>
          <w:tcPr>
            <w:tcW w:w="1124" w:type="pct"/>
            <w:tcBorders>
              <w:top w:val="single" w:color="auto" w:sz="4" w:space="0"/>
              <w:left w:val="nil"/>
              <w:bottom w:val="single" w:color="auto" w:sz="4" w:space="0"/>
              <w:right w:val="single" w:color="auto" w:sz="4" w:space="0"/>
            </w:tcBorders>
            <w:vAlign w:val="center"/>
          </w:tcPr>
          <w:p w14:paraId="56F08BDE">
            <w:pPr>
              <w:snapToGrid w:val="0"/>
              <w:spacing w:line="360" w:lineRule="auto"/>
              <w:jc w:val="center"/>
              <w:rPr>
                <w:rFonts w:hint="eastAsia" w:ascii="宋体" w:hAnsi="宋体"/>
                <w:b/>
                <w:bCs/>
                <w:kern w:val="0"/>
                <w:sz w:val="24"/>
              </w:rPr>
            </w:pPr>
            <w:r>
              <w:rPr>
                <w:rFonts w:hint="eastAsia" w:ascii="宋体" w:hAnsi="宋体"/>
                <w:b/>
                <w:bCs/>
                <w:kern w:val="0"/>
                <w:sz w:val="24"/>
              </w:rPr>
              <w:t>产地</w:t>
            </w:r>
          </w:p>
        </w:tc>
      </w:tr>
      <w:tr w14:paraId="39766429">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705F9E46">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10C89B23">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75817E57">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7622B83D">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5990CAD1">
            <w:pPr>
              <w:jc w:val="center"/>
              <w:rPr>
                <w:rFonts w:hint="eastAsia" w:ascii="宋体" w:hAnsi="宋体"/>
                <w:sz w:val="24"/>
              </w:rPr>
            </w:pPr>
          </w:p>
        </w:tc>
      </w:tr>
      <w:tr w14:paraId="3DE9015C">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05623F99">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728DBA53">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04EC9AF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4CDE2EF0">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327C7923">
            <w:pPr>
              <w:jc w:val="center"/>
              <w:rPr>
                <w:rFonts w:hint="eastAsia" w:ascii="宋体" w:hAnsi="宋体"/>
                <w:sz w:val="24"/>
              </w:rPr>
            </w:pPr>
          </w:p>
        </w:tc>
      </w:tr>
      <w:tr w14:paraId="7521B02F">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2D23F07F">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263719CF">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477CDA34">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37C93F9F">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03BDD0DF">
            <w:pPr>
              <w:jc w:val="center"/>
              <w:rPr>
                <w:rFonts w:hint="eastAsia" w:ascii="宋体" w:hAnsi="宋体"/>
                <w:sz w:val="24"/>
              </w:rPr>
            </w:pPr>
          </w:p>
        </w:tc>
      </w:tr>
      <w:tr w14:paraId="418BBB2F">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49DD3928">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182FC647">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40B56C8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26D612BA">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1D33BFFE">
            <w:pPr>
              <w:jc w:val="center"/>
              <w:rPr>
                <w:rFonts w:hint="eastAsia" w:ascii="宋体" w:hAnsi="宋体"/>
                <w:sz w:val="24"/>
              </w:rPr>
            </w:pPr>
          </w:p>
        </w:tc>
      </w:tr>
      <w:tr w14:paraId="21333F27">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4A352A43">
            <w:pPr>
              <w:jc w:val="center"/>
              <w:rPr>
                <w:rFonts w:ascii="宋体" w:hAnsi="宋体"/>
                <w:sz w:val="24"/>
              </w:rPr>
            </w:pPr>
            <w:r>
              <w:rPr>
                <w:rFonts w:hint="eastAsia" w:ascii="宋体" w:hAnsi="宋体"/>
                <w:sz w:val="24"/>
              </w:rPr>
              <w:t>...</w:t>
            </w:r>
          </w:p>
        </w:tc>
        <w:tc>
          <w:tcPr>
            <w:tcW w:w="1045" w:type="pct"/>
            <w:tcBorders>
              <w:top w:val="single" w:color="auto" w:sz="4" w:space="0"/>
              <w:left w:val="nil"/>
              <w:bottom w:val="single" w:color="auto" w:sz="4" w:space="0"/>
              <w:right w:val="single" w:color="auto" w:sz="4" w:space="0"/>
            </w:tcBorders>
            <w:vAlign w:val="center"/>
          </w:tcPr>
          <w:p w14:paraId="144BA0B8">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21633FD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044F92EC">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4C822658">
            <w:pPr>
              <w:jc w:val="center"/>
              <w:rPr>
                <w:rFonts w:hint="eastAsia" w:ascii="宋体" w:hAnsi="宋体"/>
                <w:sz w:val="24"/>
              </w:rPr>
            </w:pPr>
          </w:p>
        </w:tc>
      </w:tr>
    </w:tbl>
    <w:p w14:paraId="420159B5">
      <w:pPr>
        <w:rPr>
          <w:rFonts w:hint="eastAsia"/>
        </w:rPr>
      </w:pPr>
    </w:p>
    <w:p w14:paraId="24651958">
      <w:pPr>
        <w:pStyle w:val="24"/>
        <w:spacing w:after="120"/>
        <w:ind w:firstLine="422"/>
        <w:rPr>
          <w:rFonts w:hAnsi="宋体"/>
          <w:b/>
        </w:rPr>
      </w:pPr>
      <w:r>
        <w:rPr>
          <w:rFonts w:hint="eastAsia" w:hAnsi="宋体"/>
          <w:b/>
        </w:rPr>
        <w:t>注：此表仅供参考，可根据实际情况修改表格格式及增加内容，以上分项不可缺少。</w:t>
      </w:r>
      <w:bookmarkEnd w:id="45"/>
    </w:p>
    <w:p w14:paraId="692DE634">
      <w:pPr>
        <w:tabs>
          <w:tab w:val="left" w:pos="0"/>
          <w:tab w:val="left" w:pos="720"/>
          <w:tab w:val="left" w:pos="1440"/>
          <w:tab w:val="left" w:pos="2160"/>
          <w:tab w:val="left" w:pos="2880"/>
          <w:tab w:val="left" w:pos="3600"/>
          <w:tab w:val="left" w:pos="4320"/>
        </w:tabs>
        <w:autoSpaceDE w:val="0"/>
        <w:autoSpaceDN w:val="0"/>
        <w:adjustRightInd w:val="0"/>
        <w:spacing w:line="320" w:lineRule="atLeast"/>
        <w:ind w:firstLine="240"/>
        <w:jc w:val="right"/>
        <w:rPr>
          <w:rFonts w:ascii="宋体" w:hAnsi="宋体"/>
        </w:rPr>
      </w:pPr>
    </w:p>
    <w:p w14:paraId="15847135">
      <w:pPr>
        <w:tabs>
          <w:tab w:val="left" w:pos="0"/>
          <w:tab w:val="left" w:pos="720"/>
          <w:tab w:val="left" w:pos="1440"/>
          <w:tab w:val="left" w:pos="2160"/>
          <w:tab w:val="left" w:pos="2880"/>
          <w:tab w:val="left" w:pos="3600"/>
          <w:tab w:val="left" w:pos="4320"/>
        </w:tabs>
        <w:autoSpaceDE w:val="0"/>
        <w:autoSpaceDN w:val="0"/>
        <w:adjustRightInd w:val="0"/>
        <w:ind w:right="105" w:firstLine="240"/>
        <w:rPr>
          <w:rFonts w:hint="eastAsia" w:ascii="宋体" w:hAnsi="宋体"/>
        </w:rPr>
      </w:pPr>
      <w:r>
        <w:rPr>
          <w:rFonts w:hint="eastAsia" w:ascii="宋体" w:hAnsi="宋体"/>
        </w:rPr>
        <w:t>投标人（公章）：</w:t>
      </w:r>
    </w:p>
    <w:p w14:paraId="330D62E7"/>
    <w:p w14:paraId="59DD0C73">
      <w:pPr>
        <w:tabs>
          <w:tab w:val="left" w:pos="0"/>
          <w:tab w:val="left" w:pos="720"/>
          <w:tab w:val="left" w:pos="1440"/>
          <w:tab w:val="left" w:pos="2160"/>
          <w:tab w:val="left" w:pos="2880"/>
          <w:tab w:val="left" w:pos="3600"/>
          <w:tab w:val="left" w:pos="4320"/>
        </w:tabs>
        <w:autoSpaceDE w:val="0"/>
        <w:autoSpaceDN w:val="0"/>
        <w:adjustRightInd w:val="0"/>
        <w:ind w:right="105" w:firstLine="240"/>
        <w:rPr>
          <w:rFonts w:hint="eastAsia" w:ascii="宋体" w:hAnsi="宋体"/>
        </w:rPr>
      </w:pPr>
      <w:r>
        <w:rPr>
          <w:rFonts w:hint="eastAsia" w:ascii="宋体" w:hAnsi="宋体"/>
        </w:rPr>
        <w:t>法定代表人或授权代理人签字：</w:t>
      </w:r>
    </w:p>
    <w:p w14:paraId="07D049E2">
      <w:pPr>
        <w:tabs>
          <w:tab w:val="left" w:pos="0"/>
          <w:tab w:val="left" w:pos="720"/>
          <w:tab w:val="left" w:pos="1440"/>
          <w:tab w:val="left" w:pos="2160"/>
          <w:tab w:val="left" w:pos="2880"/>
          <w:tab w:val="left" w:pos="3600"/>
          <w:tab w:val="left" w:pos="4320"/>
        </w:tabs>
        <w:autoSpaceDE w:val="0"/>
        <w:autoSpaceDN w:val="0"/>
        <w:adjustRightInd w:val="0"/>
        <w:spacing w:line="320" w:lineRule="atLeast"/>
        <w:ind w:firstLine="240"/>
        <w:rPr>
          <w:rFonts w:ascii="宋体" w:hAnsi="宋体"/>
        </w:rPr>
      </w:pPr>
    </w:p>
    <w:p w14:paraId="318BB145">
      <w:pPr>
        <w:ind w:firstLine="240"/>
        <w:jc w:val="right"/>
        <w:rPr>
          <w:rFonts w:ascii="宋体" w:hAnsi="宋体" w:cs="宋体"/>
        </w:rPr>
      </w:pPr>
      <w:r>
        <w:rPr>
          <w:rFonts w:hint="eastAsia" w:ascii="宋体" w:hAnsi="宋体"/>
        </w:rPr>
        <w:t>年    月    日</w:t>
      </w:r>
    </w:p>
    <w:p w14:paraId="32C94222">
      <w:pPr>
        <w:tabs>
          <w:tab w:val="left" w:pos="360"/>
        </w:tabs>
        <w:snapToGrid w:val="0"/>
        <w:spacing w:before="67" w:line="360" w:lineRule="auto"/>
        <w:ind w:left="862" w:leftChars="215" w:right="-360" w:hanging="411" w:hangingChars="147"/>
        <w:rPr>
          <w:rFonts w:hint="eastAsia" w:ascii="宋体" w:hAnsi="宋体"/>
          <w:sz w:val="28"/>
          <w:szCs w:val="28"/>
        </w:rPr>
      </w:pPr>
    </w:p>
    <w:p w14:paraId="5CDDE4B1">
      <w:pPr>
        <w:tabs>
          <w:tab w:val="left" w:pos="360"/>
        </w:tabs>
        <w:snapToGrid w:val="0"/>
        <w:spacing w:before="67" w:line="360" w:lineRule="auto"/>
        <w:ind w:left="862" w:leftChars="215" w:right="-360" w:hanging="411" w:hangingChars="147"/>
        <w:rPr>
          <w:rFonts w:hint="eastAsia" w:ascii="宋体" w:hAnsi="宋体"/>
          <w:sz w:val="28"/>
          <w:szCs w:val="28"/>
        </w:rPr>
      </w:pPr>
    </w:p>
    <w:p w14:paraId="2E08BD94">
      <w:pPr>
        <w:tabs>
          <w:tab w:val="left" w:pos="360"/>
        </w:tabs>
        <w:snapToGrid w:val="0"/>
        <w:spacing w:before="67" w:line="360" w:lineRule="auto"/>
        <w:ind w:left="862" w:leftChars="215" w:right="-360" w:hanging="411" w:hangingChars="147"/>
        <w:rPr>
          <w:rFonts w:hint="eastAsia" w:ascii="宋体" w:hAnsi="宋体"/>
          <w:sz w:val="28"/>
          <w:szCs w:val="28"/>
        </w:rPr>
      </w:pPr>
    </w:p>
    <w:p w14:paraId="6BD4F3AB">
      <w:pPr>
        <w:tabs>
          <w:tab w:val="left" w:pos="360"/>
        </w:tabs>
        <w:snapToGrid w:val="0"/>
        <w:spacing w:before="67" w:line="360" w:lineRule="auto"/>
        <w:ind w:left="862" w:leftChars="215" w:right="-360" w:hanging="411" w:hangingChars="147"/>
        <w:rPr>
          <w:rFonts w:hint="eastAsia" w:ascii="宋体" w:hAnsi="宋体"/>
          <w:sz w:val="28"/>
          <w:szCs w:val="28"/>
        </w:rPr>
      </w:pPr>
    </w:p>
    <w:p w14:paraId="3CE60EE3">
      <w:pPr>
        <w:widowControl/>
        <w:spacing w:line="280" w:lineRule="atLeast"/>
        <w:jc w:val="center"/>
        <w:outlineLvl w:val="1"/>
        <w:rPr>
          <w:rFonts w:hint="eastAsia" w:ascii="宋体" w:hAnsi="宋体"/>
          <w:b/>
          <w:sz w:val="36"/>
          <w:szCs w:val="36"/>
        </w:rPr>
      </w:pPr>
      <w:bookmarkStart w:id="46" w:name="_Toc3796"/>
      <w:bookmarkStart w:id="47" w:name="_Toc32163"/>
    </w:p>
    <w:p w14:paraId="478B6A4A">
      <w:pPr>
        <w:widowControl/>
        <w:spacing w:line="280" w:lineRule="atLeast"/>
        <w:jc w:val="center"/>
        <w:outlineLvl w:val="1"/>
        <w:rPr>
          <w:rFonts w:hint="eastAsia" w:ascii="宋体" w:hAnsi="宋体"/>
          <w:b/>
          <w:sz w:val="36"/>
          <w:szCs w:val="36"/>
        </w:rPr>
      </w:pPr>
    </w:p>
    <w:p w14:paraId="5D8E10F6">
      <w:pPr>
        <w:widowControl/>
        <w:spacing w:line="280" w:lineRule="atLeast"/>
        <w:jc w:val="center"/>
        <w:outlineLvl w:val="1"/>
        <w:rPr>
          <w:rFonts w:hint="eastAsia" w:ascii="宋体" w:hAnsi="宋体"/>
          <w:b/>
          <w:sz w:val="36"/>
          <w:szCs w:val="36"/>
        </w:rPr>
      </w:pPr>
    </w:p>
    <w:p w14:paraId="35CBBCF1">
      <w:pPr>
        <w:widowControl/>
        <w:spacing w:line="280" w:lineRule="atLeast"/>
        <w:outlineLvl w:val="1"/>
        <w:rPr>
          <w:rFonts w:hint="eastAsia" w:ascii="宋体" w:hAnsi="宋体"/>
          <w:b/>
          <w:bCs/>
          <w:sz w:val="36"/>
          <w:szCs w:val="36"/>
        </w:rPr>
      </w:pPr>
    </w:p>
    <w:p w14:paraId="3B40E435">
      <w:pPr>
        <w:widowControl/>
        <w:spacing w:line="280" w:lineRule="atLeast"/>
        <w:outlineLvl w:val="1"/>
        <w:rPr>
          <w:rFonts w:hint="eastAsia" w:ascii="宋体" w:hAnsi="宋体"/>
          <w:b/>
          <w:bCs/>
          <w:sz w:val="36"/>
          <w:szCs w:val="36"/>
        </w:rPr>
      </w:pPr>
    </w:p>
    <w:p w14:paraId="2E88F259">
      <w:pPr>
        <w:widowControl/>
        <w:jc w:val="left"/>
        <w:rPr>
          <w:rStyle w:val="99"/>
          <w:rFonts w:hint="eastAsia"/>
          <w:b w:val="0"/>
          <w:bCs w:val="0"/>
          <w:lang w:val="en-US"/>
        </w:rPr>
      </w:pPr>
    </w:p>
    <w:p w14:paraId="242A3629">
      <w:pPr>
        <w:widowControl/>
        <w:jc w:val="left"/>
        <w:rPr>
          <w:rStyle w:val="99"/>
          <w:rFonts w:hint="eastAsia"/>
          <w:b w:val="0"/>
          <w:bCs w:val="0"/>
          <w:lang w:val="en-US"/>
        </w:rPr>
      </w:pPr>
    </w:p>
    <w:p w14:paraId="38E33E7F">
      <w:pPr>
        <w:widowControl/>
        <w:jc w:val="left"/>
        <w:rPr>
          <w:rStyle w:val="99"/>
          <w:rFonts w:hint="eastAsia"/>
          <w:b w:val="0"/>
          <w:bCs w:val="0"/>
        </w:rPr>
      </w:pPr>
      <w:r>
        <w:rPr>
          <w:rStyle w:val="99"/>
          <w:rFonts w:hint="eastAsia"/>
          <w:b w:val="0"/>
          <w:bCs w:val="0"/>
          <w:lang w:val="en-US"/>
        </w:rPr>
        <w:t>4、</w:t>
      </w:r>
      <w:r>
        <w:rPr>
          <w:rStyle w:val="99"/>
          <w:rFonts w:hint="eastAsia"/>
          <w:b w:val="0"/>
          <w:bCs w:val="0"/>
        </w:rPr>
        <w:t>服务要求响应表</w:t>
      </w:r>
      <w:bookmarkEnd w:id="46"/>
      <w:bookmarkEnd w:id="47"/>
    </w:p>
    <w:p w14:paraId="3E5473B4">
      <w:pPr>
        <w:tabs>
          <w:tab w:val="left" w:pos="360"/>
        </w:tabs>
        <w:snapToGrid w:val="0"/>
        <w:spacing w:before="67" w:line="360" w:lineRule="auto"/>
        <w:ind w:right="-360"/>
        <w:rPr>
          <w:rFonts w:hint="eastAsia" w:ascii="宋体" w:hAnsi="宋体"/>
          <w:b/>
          <w:sz w:val="28"/>
          <w:szCs w:val="28"/>
        </w:rPr>
      </w:pPr>
      <w:r>
        <w:rPr>
          <w:rFonts w:hint="eastAsia" w:ascii="宋体" w:hAnsi="宋体"/>
          <w:b/>
          <w:sz w:val="28"/>
          <w:szCs w:val="28"/>
        </w:rPr>
        <w:t>项目名称&amp;</w:t>
      </w:r>
      <w:r>
        <w:rPr>
          <w:rFonts w:hint="eastAsia" w:ascii="宋体" w:hAnsi="宋体" w:cs="宋体"/>
          <w:b/>
          <w:bCs/>
          <w:sz w:val="28"/>
          <w:szCs w:val="28"/>
        </w:rPr>
        <w:t>项目编号</w:t>
      </w:r>
      <w:r>
        <w:rPr>
          <w:rFonts w:hint="eastAsia" w:ascii="宋体" w:hAnsi="宋体"/>
          <w:b/>
          <w:sz w:val="28"/>
          <w:szCs w:val="28"/>
        </w:rPr>
        <w:t>：</w:t>
      </w:r>
    </w:p>
    <w:p w14:paraId="1B3D8B0F">
      <w:pPr>
        <w:spacing w:line="360" w:lineRule="auto"/>
        <w:ind w:firstLine="560" w:firstLineChars="200"/>
        <w:rPr>
          <w:rFonts w:hint="eastAsia" w:ascii="宋体"/>
          <w:szCs w:val="21"/>
          <w:u w:val="single"/>
        </w:rPr>
      </w:pPr>
      <w:r>
        <w:rPr>
          <w:rFonts w:hint="eastAsia" w:ascii="宋体" w:hAnsi="宋体"/>
          <w:sz w:val="28"/>
          <w:szCs w:val="28"/>
        </w:rPr>
        <w:t>说明：供应商必须仔细阅读竞争性谈判文件第二章用户需求书中所有技术、商务、服务条款，并将所有技术、商务、服务要求列入下表，未列入下表的视作供应商不响应。</w:t>
      </w:r>
      <w:r>
        <w:rPr>
          <w:rFonts w:hint="eastAsia" w:ascii="宋体" w:hAnsi="宋体"/>
          <w:b/>
          <w:bCs/>
          <w:sz w:val="28"/>
          <w:szCs w:val="28"/>
        </w:rPr>
        <w:t>供应商必须完全响应竞争性谈判文件第二章用户需求书中的服务要求，不允许负偏离，否则将会导致废标。如响应文件所提供服务方案与该表不一致，以该表内容为准。</w:t>
      </w:r>
      <w:r>
        <w:rPr>
          <w:rFonts w:hint="eastAsia" w:ascii="宋体" w:hAnsi="宋体"/>
          <w:b/>
          <w:sz w:val="28"/>
          <w:szCs w:val="28"/>
        </w:rPr>
        <w:t>供应商必须根据所投项目的实际情况如实填写，评委会如发现有虚假描述的，该响应文件作废标处理。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2685"/>
        <w:gridCol w:w="2923"/>
        <w:gridCol w:w="1559"/>
        <w:gridCol w:w="766"/>
      </w:tblGrid>
      <w:tr w14:paraId="00E2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595" w:type="dxa"/>
            <w:tcBorders>
              <w:bottom w:val="single" w:color="auto" w:sz="4" w:space="0"/>
            </w:tcBorders>
            <w:shd w:val="clear" w:color="auto" w:fill="D9D9D9"/>
            <w:vAlign w:val="center"/>
          </w:tcPr>
          <w:p w14:paraId="27C9E7A1">
            <w:pPr>
              <w:snapToGrid w:val="0"/>
              <w:jc w:val="center"/>
              <w:rPr>
                <w:rFonts w:hint="eastAsia" w:ascii="宋体" w:hAnsi="宋体"/>
                <w:szCs w:val="21"/>
              </w:rPr>
            </w:pPr>
            <w:r>
              <w:rPr>
                <w:rFonts w:hint="eastAsia" w:ascii="宋体" w:hAnsi="宋体"/>
                <w:szCs w:val="21"/>
              </w:rPr>
              <w:t>序号</w:t>
            </w:r>
          </w:p>
        </w:tc>
        <w:tc>
          <w:tcPr>
            <w:tcW w:w="2685" w:type="dxa"/>
            <w:tcBorders>
              <w:bottom w:val="single" w:color="auto" w:sz="4" w:space="0"/>
            </w:tcBorders>
            <w:shd w:val="clear" w:color="auto" w:fill="D9D9D9"/>
            <w:vAlign w:val="center"/>
          </w:tcPr>
          <w:p w14:paraId="24EA5ECA">
            <w:pPr>
              <w:snapToGrid w:val="0"/>
              <w:jc w:val="center"/>
              <w:rPr>
                <w:rFonts w:hint="eastAsia" w:ascii="宋体" w:hAnsi="宋体"/>
                <w:szCs w:val="21"/>
              </w:rPr>
            </w:pPr>
            <w:r>
              <w:rPr>
                <w:rFonts w:hint="eastAsia" w:ascii="宋体" w:hAnsi="宋体"/>
                <w:szCs w:val="21"/>
              </w:rPr>
              <w:t>原技术、商务、服务要求</w:t>
            </w:r>
          </w:p>
          <w:p w14:paraId="4F1DD362">
            <w:pPr>
              <w:snapToGrid w:val="0"/>
              <w:jc w:val="center"/>
              <w:rPr>
                <w:rFonts w:hint="eastAsia" w:ascii="宋体" w:hAnsi="宋体"/>
                <w:szCs w:val="21"/>
              </w:rPr>
            </w:pPr>
            <w:r>
              <w:rPr>
                <w:rFonts w:hint="eastAsia" w:ascii="宋体" w:hAnsi="宋体"/>
                <w:szCs w:val="21"/>
              </w:rPr>
              <w:t>条款描述</w:t>
            </w:r>
          </w:p>
        </w:tc>
        <w:tc>
          <w:tcPr>
            <w:tcW w:w="2923" w:type="dxa"/>
            <w:tcBorders>
              <w:bottom w:val="single" w:color="auto" w:sz="4" w:space="0"/>
            </w:tcBorders>
            <w:shd w:val="clear" w:color="auto" w:fill="D9D9D9"/>
            <w:vAlign w:val="center"/>
          </w:tcPr>
          <w:p w14:paraId="46DC983B">
            <w:pPr>
              <w:snapToGrid w:val="0"/>
              <w:jc w:val="center"/>
              <w:rPr>
                <w:rFonts w:hint="eastAsia" w:ascii="宋体" w:hAnsi="宋体"/>
                <w:szCs w:val="21"/>
              </w:rPr>
            </w:pPr>
            <w:r>
              <w:rPr>
                <w:rFonts w:hint="eastAsia" w:ascii="宋体" w:hAnsi="宋体"/>
                <w:szCs w:val="21"/>
              </w:rPr>
              <w:t>供应商技术、商务、服务要求条款描述</w:t>
            </w:r>
          </w:p>
        </w:tc>
        <w:tc>
          <w:tcPr>
            <w:tcW w:w="1559" w:type="dxa"/>
            <w:tcBorders>
              <w:bottom w:val="single" w:color="auto" w:sz="4" w:space="0"/>
            </w:tcBorders>
            <w:shd w:val="clear" w:color="auto" w:fill="D9D9D9"/>
            <w:vAlign w:val="center"/>
          </w:tcPr>
          <w:p w14:paraId="40978054">
            <w:pPr>
              <w:snapToGrid w:val="0"/>
              <w:jc w:val="center"/>
              <w:rPr>
                <w:rFonts w:hint="eastAsia" w:ascii="宋体" w:hAnsi="宋体"/>
                <w:szCs w:val="21"/>
              </w:rPr>
            </w:pPr>
            <w:r>
              <w:rPr>
                <w:rFonts w:hint="eastAsia" w:ascii="宋体" w:hAnsi="宋体"/>
                <w:szCs w:val="21"/>
              </w:rPr>
              <w:t>偏离情况说明</w:t>
            </w:r>
          </w:p>
          <w:p w14:paraId="2B96DB56">
            <w:pPr>
              <w:snapToGrid w:val="0"/>
              <w:jc w:val="center"/>
              <w:rPr>
                <w:rFonts w:hint="eastAsia" w:ascii="宋体" w:hAnsi="宋体"/>
                <w:szCs w:val="21"/>
              </w:rPr>
            </w:pPr>
            <w:r>
              <w:rPr>
                <w:rFonts w:hint="eastAsia" w:ascii="宋体" w:hAnsi="宋体"/>
                <w:szCs w:val="21"/>
              </w:rPr>
              <w:t>（＋/-/=）</w:t>
            </w:r>
          </w:p>
        </w:tc>
        <w:tc>
          <w:tcPr>
            <w:tcW w:w="766" w:type="dxa"/>
            <w:tcBorders>
              <w:bottom w:val="single" w:color="auto" w:sz="4" w:space="0"/>
            </w:tcBorders>
            <w:shd w:val="clear" w:color="auto" w:fill="D9D9D9"/>
            <w:vAlign w:val="center"/>
          </w:tcPr>
          <w:p w14:paraId="25241AF2">
            <w:pPr>
              <w:snapToGrid w:val="0"/>
              <w:jc w:val="center"/>
              <w:rPr>
                <w:rFonts w:hint="eastAsia" w:ascii="宋体" w:hAnsi="宋体"/>
                <w:szCs w:val="21"/>
              </w:rPr>
            </w:pPr>
            <w:r>
              <w:rPr>
                <w:rFonts w:hint="eastAsia" w:ascii="宋体" w:hAnsi="宋体"/>
                <w:szCs w:val="21"/>
              </w:rPr>
              <w:t>索引</w:t>
            </w:r>
          </w:p>
        </w:tc>
      </w:tr>
      <w:tr w14:paraId="63D6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blHeader/>
        </w:trPr>
        <w:tc>
          <w:tcPr>
            <w:tcW w:w="595" w:type="dxa"/>
            <w:vAlign w:val="center"/>
          </w:tcPr>
          <w:p w14:paraId="0FB6942F">
            <w:pPr>
              <w:jc w:val="center"/>
              <w:rPr>
                <w:rFonts w:hint="eastAsia" w:ascii="宋体" w:hAnsi="宋体"/>
                <w:szCs w:val="21"/>
              </w:rPr>
            </w:pPr>
            <w:r>
              <w:rPr>
                <w:rFonts w:hint="eastAsia" w:ascii="宋体" w:hAnsi="宋体"/>
                <w:szCs w:val="21"/>
              </w:rPr>
              <w:t>1</w:t>
            </w:r>
          </w:p>
        </w:tc>
        <w:tc>
          <w:tcPr>
            <w:tcW w:w="2685" w:type="dxa"/>
            <w:vAlign w:val="center"/>
          </w:tcPr>
          <w:p w14:paraId="3769FB0E">
            <w:pPr>
              <w:snapToGrid w:val="0"/>
              <w:jc w:val="center"/>
              <w:rPr>
                <w:rFonts w:hint="eastAsia" w:ascii="宋体" w:hAnsi="宋体"/>
                <w:szCs w:val="21"/>
              </w:rPr>
            </w:pPr>
          </w:p>
        </w:tc>
        <w:tc>
          <w:tcPr>
            <w:tcW w:w="2923" w:type="dxa"/>
            <w:vAlign w:val="center"/>
          </w:tcPr>
          <w:p w14:paraId="56E93226">
            <w:pPr>
              <w:snapToGrid w:val="0"/>
              <w:jc w:val="center"/>
              <w:rPr>
                <w:rFonts w:hint="eastAsia" w:ascii="宋体" w:hAnsi="宋体"/>
                <w:szCs w:val="21"/>
              </w:rPr>
            </w:pPr>
          </w:p>
        </w:tc>
        <w:tc>
          <w:tcPr>
            <w:tcW w:w="1559" w:type="dxa"/>
            <w:vAlign w:val="center"/>
          </w:tcPr>
          <w:p w14:paraId="0E08848A">
            <w:pPr>
              <w:snapToGrid w:val="0"/>
              <w:jc w:val="center"/>
              <w:rPr>
                <w:rFonts w:hint="eastAsia" w:ascii="宋体" w:hAnsi="宋体"/>
                <w:szCs w:val="21"/>
              </w:rPr>
            </w:pPr>
          </w:p>
        </w:tc>
        <w:tc>
          <w:tcPr>
            <w:tcW w:w="766" w:type="dxa"/>
            <w:vAlign w:val="center"/>
          </w:tcPr>
          <w:p w14:paraId="167188A7">
            <w:pPr>
              <w:snapToGrid w:val="0"/>
              <w:jc w:val="center"/>
              <w:rPr>
                <w:rFonts w:hint="eastAsia" w:ascii="宋体" w:hAnsi="宋体"/>
                <w:szCs w:val="21"/>
              </w:rPr>
            </w:pPr>
          </w:p>
        </w:tc>
      </w:tr>
      <w:tr w14:paraId="52CA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595" w:type="dxa"/>
            <w:vAlign w:val="center"/>
          </w:tcPr>
          <w:p w14:paraId="7C42CD44">
            <w:pPr>
              <w:jc w:val="center"/>
              <w:rPr>
                <w:rFonts w:hint="eastAsia" w:ascii="宋体" w:hAnsi="宋体"/>
                <w:szCs w:val="21"/>
              </w:rPr>
            </w:pPr>
            <w:r>
              <w:rPr>
                <w:rFonts w:hint="eastAsia" w:ascii="宋体" w:hAnsi="宋体"/>
                <w:szCs w:val="21"/>
              </w:rPr>
              <w:t>2</w:t>
            </w:r>
          </w:p>
        </w:tc>
        <w:tc>
          <w:tcPr>
            <w:tcW w:w="2685" w:type="dxa"/>
            <w:vAlign w:val="center"/>
          </w:tcPr>
          <w:p w14:paraId="1D76C897">
            <w:pPr>
              <w:snapToGrid w:val="0"/>
              <w:jc w:val="center"/>
              <w:rPr>
                <w:rFonts w:hint="eastAsia" w:ascii="宋体" w:hAnsi="宋体"/>
                <w:szCs w:val="21"/>
              </w:rPr>
            </w:pPr>
          </w:p>
        </w:tc>
        <w:tc>
          <w:tcPr>
            <w:tcW w:w="2923" w:type="dxa"/>
            <w:vAlign w:val="center"/>
          </w:tcPr>
          <w:p w14:paraId="76D04825">
            <w:pPr>
              <w:snapToGrid w:val="0"/>
              <w:jc w:val="center"/>
              <w:rPr>
                <w:rFonts w:hint="eastAsia" w:ascii="宋体" w:hAnsi="宋体"/>
                <w:szCs w:val="21"/>
              </w:rPr>
            </w:pPr>
          </w:p>
        </w:tc>
        <w:tc>
          <w:tcPr>
            <w:tcW w:w="1559" w:type="dxa"/>
            <w:vAlign w:val="center"/>
          </w:tcPr>
          <w:p w14:paraId="4BF432E6">
            <w:pPr>
              <w:snapToGrid w:val="0"/>
              <w:jc w:val="center"/>
              <w:rPr>
                <w:rFonts w:hint="eastAsia" w:ascii="宋体" w:hAnsi="宋体"/>
                <w:szCs w:val="21"/>
              </w:rPr>
            </w:pPr>
          </w:p>
        </w:tc>
        <w:tc>
          <w:tcPr>
            <w:tcW w:w="766" w:type="dxa"/>
            <w:vAlign w:val="center"/>
          </w:tcPr>
          <w:p w14:paraId="536BC0C0">
            <w:pPr>
              <w:snapToGrid w:val="0"/>
              <w:jc w:val="center"/>
              <w:rPr>
                <w:rFonts w:hint="eastAsia" w:ascii="宋体" w:hAnsi="宋体"/>
                <w:szCs w:val="21"/>
              </w:rPr>
            </w:pPr>
          </w:p>
        </w:tc>
      </w:tr>
      <w:tr w14:paraId="07E6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595" w:type="dxa"/>
            <w:vAlign w:val="center"/>
          </w:tcPr>
          <w:p w14:paraId="7B96DBFD">
            <w:pPr>
              <w:jc w:val="center"/>
              <w:rPr>
                <w:rFonts w:hint="eastAsia" w:ascii="宋体" w:hAnsi="宋体"/>
                <w:szCs w:val="21"/>
              </w:rPr>
            </w:pPr>
            <w:r>
              <w:rPr>
                <w:rFonts w:hint="eastAsia" w:ascii="宋体" w:hAnsi="宋体"/>
                <w:szCs w:val="21"/>
              </w:rPr>
              <w:t>3</w:t>
            </w:r>
          </w:p>
        </w:tc>
        <w:tc>
          <w:tcPr>
            <w:tcW w:w="2685" w:type="dxa"/>
            <w:vAlign w:val="center"/>
          </w:tcPr>
          <w:p w14:paraId="0DA24A79">
            <w:pPr>
              <w:snapToGrid w:val="0"/>
              <w:jc w:val="center"/>
              <w:rPr>
                <w:rFonts w:hint="eastAsia" w:ascii="宋体" w:hAnsi="宋体"/>
                <w:szCs w:val="21"/>
              </w:rPr>
            </w:pPr>
          </w:p>
        </w:tc>
        <w:tc>
          <w:tcPr>
            <w:tcW w:w="2923" w:type="dxa"/>
            <w:vAlign w:val="center"/>
          </w:tcPr>
          <w:p w14:paraId="0D14E4A3">
            <w:pPr>
              <w:snapToGrid w:val="0"/>
              <w:jc w:val="center"/>
              <w:rPr>
                <w:rFonts w:hint="eastAsia" w:ascii="宋体" w:hAnsi="宋体"/>
                <w:szCs w:val="21"/>
              </w:rPr>
            </w:pPr>
          </w:p>
        </w:tc>
        <w:tc>
          <w:tcPr>
            <w:tcW w:w="1559" w:type="dxa"/>
            <w:vAlign w:val="center"/>
          </w:tcPr>
          <w:p w14:paraId="38755EEB">
            <w:pPr>
              <w:snapToGrid w:val="0"/>
              <w:jc w:val="center"/>
              <w:rPr>
                <w:rFonts w:hint="eastAsia" w:ascii="宋体" w:hAnsi="宋体"/>
                <w:szCs w:val="21"/>
              </w:rPr>
            </w:pPr>
          </w:p>
        </w:tc>
        <w:tc>
          <w:tcPr>
            <w:tcW w:w="766" w:type="dxa"/>
            <w:vAlign w:val="center"/>
          </w:tcPr>
          <w:p w14:paraId="02360C15">
            <w:pPr>
              <w:snapToGrid w:val="0"/>
              <w:jc w:val="center"/>
              <w:rPr>
                <w:rFonts w:hint="eastAsia" w:ascii="宋体" w:hAnsi="宋体"/>
                <w:szCs w:val="21"/>
              </w:rPr>
            </w:pPr>
          </w:p>
        </w:tc>
      </w:tr>
    </w:tbl>
    <w:p w14:paraId="09E666AE">
      <w:pPr>
        <w:snapToGrid w:val="0"/>
        <w:rPr>
          <w:rFonts w:hint="eastAsia" w:ascii="宋体" w:hAnsi="宋体"/>
          <w:sz w:val="28"/>
          <w:szCs w:val="28"/>
        </w:rPr>
      </w:pPr>
      <w:r>
        <w:rPr>
          <w:rFonts w:hint="eastAsia" w:ascii="宋体" w:hAnsi="宋体"/>
          <w:bCs/>
          <w:sz w:val="28"/>
          <w:szCs w:val="28"/>
        </w:rPr>
        <w:t>供应商名称（公章）：       法定代表人或被授权人（签字或签章）：</w:t>
      </w:r>
    </w:p>
    <w:p w14:paraId="429A69EF">
      <w:pPr>
        <w:tabs>
          <w:tab w:val="left" w:pos="11130"/>
        </w:tabs>
        <w:snapToGrid w:val="0"/>
        <w:rPr>
          <w:rFonts w:hint="eastAsia" w:ascii="宋体" w:hAnsi="宋体"/>
          <w:bCs/>
          <w:sz w:val="28"/>
          <w:szCs w:val="28"/>
        </w:rPr>
      </w:pPr>
    </w:p>
    <w:p w14:paraId="73F3FBCC">
      <w:pPr>
        <w:tabs>
          <w:tab w:val="left" w:pos="11130"/>
        </w:tabs>
        <w:snapToGrid w:val="0"/>
        <w:rPr>
          <w:rFonts w:hint="eastAsia" w:ascii="宋体" w:hAnsi="宋体"/>
          <w:bCs/>
          <w:sz w:val="28"/>
          <w:szCs w:val="28"/>
        </w:rPr>
      </w:pPr>
    </w:p>
    <w:p w14:paraId="7863768E">
      <w:pPr>
        <w:tabs>
          <w:tab w:val="left" w:pos="11130"/>
        </w:tabs>
        <w:snapToGrid w:val="0"/>
        <w:jc w:val="left"/>
        <w:rPr>
          <w:rFonts w:hint="eastAsia" w:ascii="宋体" w:hAnsi="宋体"/>
          <w:bCs/>
          <w:sz w:val="24"/>
        </w:rPr>
      </w:pPr>
      <w:r>
        <w:rPr>
          <w:rFonts w:hint="eastAsia" w:ascii="宋体" w:hAnsi="宋体"/>
          <w:bCs/>
          <w:sz w:val="24"/>
        </w:rPr>
        <w:t>注：1、此表为表样，行数可自行添加，但表式不变。</w:t>
      </w:r>
      <w:r>
        <w:rPr>
          <w:rFonts w:hint="eastAsia" w:ascii="宋体" w:hAnsi="宋体"/>
          <w:bCs/>
          <w:sz w:val="24"/>
        </w:rPr>
        <w:tab/>
      </w:r>
    </w:p>
    <w:p w14:paraId="0F0A2445">
      <w:pPr>
        <w:snapToGrid w:val="0"/>
        <w:ind w:firstLine="480" w:firstLineChars="200"/>
        <w:jc w:val="left"/>
        <w:rPr>
          <w:rFonts w:hint="eastAsia" w:ascii="宋体" w:hAnsi="宋体"/>
          <w:bCs/>
          <w:sz w:val="24"/>
        </w:rPr>
      </w:pPr>
      <w:r>
        <w:rPr>
          <w:rFonts w:hint="eastAsia" w:ascii="宋体" w:hAnsi="宋体"/>
          <w:bCs/>
          <w:sz w:val="24"/>
        </w:rPr>
        <w:t>2、供应商根据方案添加的设备、材料等也请列出。</w:t>
      </w:r>
    </w:p>
    <w:p w14:paraId="2E86BF24">
      <w:pPr>
        <w:snapToGrid w:val="0"/>
        <w:ind w:firstLine="480" w:firstLineChars="200"/>
        <w:jc w:val="left"/>
        <w:rPr>
          <w:rFonts w:hint="eastAsia" w:ascii="宋体" w:hAnsi="宋体"/>
          <w:bCs/>
          <w:sz w:val="24"/>
        </w:rPr>
      </w:pPr>
      <w:r>
        <w:rPr>
          <w:rFonts w:hint="eastAsia" w:ascii="宋体" w:hAnsi="宋体"/>
          <w:bCs/>
          <w:sz w:val="24"/>
        </w:rPr>
        <w:t>3、请在“供应商技术、商务、服务要求条款描述” 中列出所投项目的详细技术、商务、服务情况。</w:t>
      </w:r>
    </w:p>
    <w:p w14:paraId="0B72C740">
      <w:pPr>
        <w:ind w:firstLine="480" w:firstLineChars="200"/>
        <w:rPr>
          <w:rFonts w:hint="eastAsia" w:ascii="宋体" w:hAnsi="宋体"/>
          <w:bCs/>
          <w:sz w:val="24"/>
        </w:rPr>
      </w:pPr>
      <w:r>
        <w:rPr>
          <w:rFonts w:hint="eastAsia" w:ascii="宋体" w:hAnsi="宋体"/>
          <w:bCs/>
          <w:sz w:val="24"/>
        </w:rPr>
        <w:t>4、是否偏离用符号“+、=、-”分别表示正偏离、完全响应、负偏离，必须逐次对应响应。</w:t>
      </w:r>
    </w:p>
    <w:p w14:paraId="6890189B">
      <w:pPr>
        <w:ind w:firstLine="420" w:firstLineChars="200"/>
      </w:pPr>
    </w:p>
    <w:p w14:paraId="50EEF9F0">
      <w:pPr>
        <w:widowControl/>
        <w:spacing w:line="360" w:lineRule="atLeast"/>
        <w:rPr>
          <w:rFonts w:hint="eastAsia" w:ascii="宋体" w:hAnsi="宋体"/>
        </w:rPr>
      </w:pPr>
    </w:p>
    <w:p w14:paraId="77FD8BCE">
      <w:pPr>
        <w:widowControl/>
        <w:spacing w:line="360" w:lineRule="atLeast"/>
        <w:rPr>
          <w:rFonts w:hint="eastAsia" w:ascii="宋体" w:hAnsi="宋体"/>
        </w:rPr>
      </w:pPr>
    </w:p>
    <w:p w14:paraId="0F79A5D4">
      <w:pPr>
        <w:widowControl/>
        <w:spacing w:line="360" w:lineRule="atLeast"/>
        <w:rPr>
          <w:rFonts w:hint="eastAsia" w:ascii="宋体" w:hAnsi="宋体"/>
        </w:rPr>
      </w:pPr>
    </w:p>
    <w:p w14:paraId="6BC92FAA">
      <w:pPr>
        <w:widowControl/>
        <w:spacing w:line="360" w:lineRule="atLeast"/>
        <w:rPr>
          <w:rFonts w:hint="eastAsia" w:ascii="宋体" w:hAnsi="宋体"/>
        </w:rPr>
      </w:pPr>
    </w:p>
    <w:p w14:paraId="174F5434">
      <w:pPr>
        <w:widowControl/>
        <w:spacing w:line="360" w:lineRule="atLeast"/>
        <w:rPr>
          <w:rFonts w:hint="eastAsia" w:ascii="宋体" w:hAnsi="宋体"/>
        </w:rPr>
      </w:pPr>
    </w:p>
    <w:p w14:paraId="7AD0742A">
      <w:pPr>
        <w:widowControl/>
        <w:spacing w:line="360" w:lineRule="atLeast"/>
        <w:rPr>
          <w:rFonts w:hint="eastAsia" w:ascii="宋体" w:hAnsi="宋体"/>
        </w:rPr>
      </w:pPr>
    </w:p>
    <w:p w14:paraId="46525AE6">
      <w:pPr>
        <w:widowControl/>
        <w:jc w:val="left"/>
        <w:rPr>
          <w:rStyle w:val="99"/>
          <w:rFonts w:hint="eastAsia"/>
          <w:b w:val="0"/>
          <w:bCs w:val="0"/>
          <w:lang w:val="en-US"/>
        </w:rPr>
      </w:pPr>
      <w:bookmarkStart w:id="48" w:name="_Toc146709127"/>
      <w:bookmarkStart w:id="49" w:name="_Toc1613"/>
      <w:bookmarkStart w:id="50" w:name="_Toc13507"/>
      <w:r>
        <w:rPr>
          <w:rStyle w:val="99"/>
          <w:rFonts w:hint="eastAsia"/>
          <w:b w:val="0"/>
          <w:bCs w:val="0"/>
          <w:lang w:val="en-US"/>
        </w:rPr>
        <w:t>5、</w:t>
      </w:r>
      <w:bookmarkEnd w:id="48"/>
      <w:r>
        <w:rPr>
          <w:rStyle w:val="99"/>
          <w:rFonts w:hint="eastAsia"/>
          <w:b w:val="0"/>
          <w:bCs w:val="0"/>
          <w:lang w:val="en-US"/>
        </w:rPr>
        <w:t>法定代表人授权书格式</w:t>
      </w:r>
      <w:bookmarkEnd w:id="49"/>
      <w:bookmarkEnd w:id="50"/>
    </w:p>
    <w:p w14:paraId="578CE88F">
      <w:pPr>
        <w:jc w:val="center"/>
        <w:rPr>
          <w:rFonts w:hint="eastAsia" w:ascii="宋体" w:hAnsi="宋体"/>
          <w:b/>
          <w:sz w:val="32"/>
          <w:szCs w:val="32"/>
          <w:lang w:val="en-GB"/>
        </w:rPr>
      </w:pPr>
      <w:r>
        <w:rPr>
          <w:rFonts w:hint="eastAsia" w:ascii="宋体" w:hAnsi="宋体"/>
          <w:b/>
          <w:sz w:val="32"/>
          <w:szCs w:val="32"/>
          <w:lang w:val="en-GB"/>
        </w:rPr>
        <w:t>法定代表人授权书</w:t>
      </w:r>
    </w:p>
    <w:p w14:paraId="40A82DFF">
      <w:pPr>
        <w:rPr>
          <w:rFonts w:hint="eastAsia" w:ascii="宋体" w:hAnsi="宋体"/>
          <w:b/>
          <w:bCs/>
          <w:sz w:val="28"/>
          <w:szCs w:val="28"/>
          <w:lang w:val="en-GB"/>
        </w:rPr>
      </w:pPr>
      <w:r>
        <w:rPr>
          <w:rFonts w:hint="eastAsia" w:ascii="宋体" w:hAnsi="宋体"/>
          <w:b/>
          <w:sz w:val="28"/>
          <w:szCs w:val="28"/>
        </w:rPr>
        <w:t>致海口市人民医院：</w:t>
      </w:r>
    </w:p>
    <w:p w14:paraId="46ABA3FB">
      <w:pPr>
        <w:spacing w:line="500" w:lineRule="exact"/>
        <w:ind w:firstLine="460" w:firstLineChars="192"/>
        <w:rPr>
          <w:rFonts w:hint="eastAsia" w:ascii="宋体" w:hAnsi="宋体"/>
          <w:sz w:val="24"/>
        </w:rPr>
      </w:pPr>
      <w:r>
        <w:rPr>
          <w:rFonts w:hint="eastAsia" w:ascii="宋体" w:hAnsi="宋体"/>
          <w:sz w:val="24"/>
          <w:lang w:val="en-GB"/>
        </w:rPr>
        <w:t>兹授权：</w:t>
      </w:r>
      <w:r>
        <w:rPr>
          <w:rFonts w:hint="eastAsia" w:ascii="宋体" w:hAnsi="宋体"/>
          <w:sz w:val="24"/>
          <w:u w:val="single"/>
          <w:lang w:val="en-GB"/>
        </w:rPr>
        <w:t xml:space="preserve">              </w:t>
      </w:r>
      <w:r>
        <w:rPr>
          <w:rFonts w:hint="eastAsia" w:ascii="宋体" w:hAnsi="宋体"/>
          <w:sz w:val="24"/>
          <w:lang w:val="en-GB"/>
        </w:rPr>
        <w:t>先生/女士作为我公司的合法授权代理人，</w:t>
      </w:r>
      <w:r>
        <w:rPr>
          <w:rFonts w:hint="eastAsia" w:ascii="宋体" w:hAnsi="宋体"/>
          <w:sz w:val="24"/>
        </w:rPr>
        <w:t>参加海口市人民医院组织的</w:t>
      </w:r>
      <w:r>
        <w:rPr>
          <w:rFonts w:hint="eastAsia" w:ascii="宋体" w:hAnsi="宋体" w:cs="宋体"/>
          <w:sz w:val="24"/>
        </w:rPr>
        <w:t>（项目编号:</w:t>
      </w:r>
      <w:r>
        <w:rPr>
          <w:rFonts w:hint="eastAsia" w:ascii="宋体" w:hAnsi="宋体" w:cs="宋体"/>
          <w:sz w:val="24"/>
          <w:lang w:eastAsia="zh-CN"/>
        </w:rPr>
        <w:t>HKPH2026-48</w:t>
      </w:r>
      <w:r>
        <w:rPr>
          <w:rFonts w:hint="eastAsia" w:ascii="宋体" w:hAnsi="宋体" w:cs="宋体"/>
          <w:sz w:val="24"/>
        </w:rPr>
        <w:t>、</w:t>
      </w:r>
      <w:r>
        <w:rPr>
          <w:rFonts w:hint="eastAsia" w:ascii="宋体" w:hAnsi="宋体" w:cs="宋体"/>
          <w:sz w:val="24"/>
          <w:lang w:eastAsia="zh-CN"/>
        </w:rPr>
        <w:t>2026年纺织品类采购项目（二次）</w:t>
      </w:r>
      <w:r>
        <w:rPr>
          <w:rFonts w:hint="eastAsia" w:ascii="宋体" w:hAnsi="宋体" w:cs="宋体"/>
          <w:sz w:val="24"/>
        </w:rPr>
        <w:t>）</w:t>
      </w:r>
      <w:r>
        <w:rPr>
          <w:rFonts w:hint="eastAsia" w:ascii="宋体" w:hAnsi="宋体"/>
          <w:sz w:val="24"/>
        </w:rPr>
        <w:t>的政府采购活动。</w:t>
      </w:r>
    </w:p>
    <w:p w14:paraId="71356A6F">
      <w:pPr>
        <w:spacing w:line="500" w:lineRule="exact"/>
        <w:ind w:firstLine="463" w:firstLineChars="192"/>
        <w:rPr>
          <w:rFonts w:hint="eastAsia" w:ascii="宋体" w:hAnsi="宋体"/>
          <w:sz w:val="24"/>
          <w:lang w:val="en-GB"/>
        </w:rPr>
      </w:pPr>
      <w:r>
        <w:rPr>
          <w:rFonts w:hint="eastAsia" w:ascii="宋体" w:hAnsi="宋体"/>
          <w:b/>
          <w:sz w:val="24"/>
          <w:lang w:val="en-GB"/>
        </w:rPr>
        <w:t>授权权限：</w:t>
      </w:r>
      <w:r>
        <w:rPr>
          <w:rFonts w:hint="eastAsia" w:ascii="宋体" w:hAnsi="宋体"/>
          <w:sz w:val="24"/>
          <w:lang w:val="en-GB"/>
        </w:rPr>
        <w:t>全权代表本公司参与上述采购项目的竞争性谈判采购活动，并负责一切响应文件的提供与确认，其签字与我司公章具有相同的法律效力。有效期限：与竞争性谈判文件中标注的投标有效期相同，自法定代表人签字或签章之日起生效。</w:t>
      </w:r>
    </w:p>
    <w:p w14:paraId="2267B1FC">
      <w:pPr>
        <w:rPr>
          <w:rFonts w:hint="eastAsia" w:ascii="宋体" w:hAnsi="宋体"/>
          <w:sz w:val="24"/>
          <w:lang w:val="en-GB"/>
        </w:rPr>
      </w:pPr>
    </w:p>
    <w:p w14:paraId="5CBC8BE2">
      <w:pPr>
        <w:rPr>
          <w:rFonts w:hint="eastAsia" w:ascii="宋体" w:hAnsi="宋体"/>
          <w:sz w:val="24"/>
          <w:lang w:val="en-GB"/>
        </w:rPr>
      </w:pPr>
      <w:r>
        <w:rPr>
          <w:rFonts w:hint="eastAsia" w:ascii="宋体" w:hAnsi="宋体"/>
          <w:sz w:val="24"/>
          <w:lang w:val="en-GB"/>
        </w:rPr>
        <w:t>被授权人：</w:t>
      </w:r>
      <w:r>
        <w:rPr>
          <w:rFonts w:hint="eastAsia" w:ascii="宋体" w:hAnsi="宋体"/>
          <w:sz w:val="24"/>
          <w:u w:val="single"/>
          <w:lang w:val="en-GB"/>
        </w:rPr>
        <w:t xml:space="preserve">       （签字或签章）</w:t>
      </w:r>
      <w:r>
        <w:rPr>
          <w:rFonts w:hint="eastAsia" w:ascii="宋体" w:hAnsi="宋体"/>
          <w:sz w:val="24"/>
          <w:lang w:val="en-GB"/>
        </w:rPr>
        <w:t xml:space="preserve"> 联系电话：</w:t>
      </w:r>
      <w:r>
        <w:rPr>
          <w:rFonts w:hint="eastAsia" w:ascii="宋体" w:hAnsi="宋体"/>
          <w:sz w:val="24"/>
          <w:u w:val="single"/>
          <w:lang w:val="en-GB"/>
        </w:rPr>
        <w:t xml:space="preserve">                    </w:t>
      </w:r>
    </w:p>
    <w:p w14:paraId="5FE2792B">
      <w:pPr>
        <w:rPr>
          <w:rFonts w:hint="eastAsia" w:ascii="宋体" w:hAnsi="宋体"/>
          <w:sz w:val="24"/>
          <w:lang w:val="en-GB"/>
        </w:rPr>
      </w:pPr>
      <w:r>
        <w:rPr>
          <w:rFonts w:hint="eastAsia" w:ascii="宋体" w:hAnsi="宋体"/>
          <w:sz w:val="24"/>
          <w:lang w:val="en-GB"/>
        </w:rPr>
        <w:t>职    务：</w:t>
      </w:r>
      <w:r>
        <w:rPr>
          <w:rFonts w:hint="eastAsia" w:ascii="宋体" w:hAnsi="宋体"/>
          <w:sz w:val="24"/>
          <w:u w:val="single"/>
          <w:lang w:val="en-GB"/>
        </w:rPr>
        <w:t xml:space="preserve">                 </w:t>
      </w:r>
      <w:r>
        <w:rPr>
          <w:rFonts w:hint="eastAsia" w:ascii="宋体" w:hAnsi="宋体"/>
          <w:sz w:val="24"/>
          <w:lang w:val="en-GB"/>
        </w:rPr>
        <w:t xml:space="preserve">     身份证号码：</w:t>
      </w:r>
      <w:r>
        <w:rPr>
          <w:rFonts w:hint="eastAsia" w:ascii="宋体" w:hAnsi="宋体"/>
          <w:sz w:val="24"/>
          <w:u w:val="single"/>
          <w:lang w:val="en-GB"/>
        </w:rPr>
        <w:t xml:space="preserve">                 </w:t>
      </w:r>
    </w:p>
    <w:p w14:paraId="6C953AAE">
      <w:pPr>
        <w:rPr>
          <w:rFonts w:hint="eastAsia" w:ascii="宋体" w:hAnsi="宋体"/>
          <w:sz w:val="24"/>
          <w:lang w:val="en-GB"/>
        </w:rPr>
      </w:pPr>
    </w:p>
    <w:p w14:paraId="72711619">
      <w:pPr>
        <w:rPr>
          <w:rFonts w:hint="eastAsia" w:ascii="宋体" w:hAnsi="宋体"/>
          <w:sz w:val="24"/>
          <w:u w:val="single"/>
          <w:lang w:val="en-GB"/>
        </w:rPr>
      </w:pPr>
      <w:r>
        <w:rPr>
          <w:rFonts w:hint="eastAsia" w:ascii="宋体" w:hAnsi="宋体"/>
          <w:sz w:val="24"/>
          <w:lang w:val="en-GB"/>
        </w:rPr>
        <w:t>公司名称：</w:t>
      </w:r>
      <w:r>
        <w:rPr>
          <w:rFonts w:hint="eastAsia" w:ascii="宋体" w:hAnsi="宋体"/>
          <w:sz w:val="24"/>
          <w:u w:val="single"/>
          <w:lang w:val="en-GB"/>
        </w:rPr>
        <w:t xml:space="preserve">        （公章）</w:t>
      </w:r>
      <w:r>
        <w:rPr>
          <w:rFonts w:hint="eastAsia" w:ascii="宋体" w:hAnsi="宋体"/>
          <w:sz w:val="24"/>
          <w:lang w:val="en-GB"/>
        </w:rPr>
        <w:t xml:space="preserve">      营业执照号码：</w:t>
      </w:r>
      <w:r>
        <w:rPr>
          <w:rFonts w:hint="eastAsia" w:ascii="宋体" w:hAnsi="宋体"/>
          <w:sz w:val="24"/>
          <w:u w:val="single"/>
          <w:lang w:val="en-GB"/>
        </w:rPr>
        <w:t xml:space="preserve">              </w:t>
      </w:r>
    </w:p>
    <w:p w14:paraId="299F5966">
      <w:pPr>
        <w:rPr>
          <w:rFonts w:hint="eastAsia" w:ascii="宋体" w:hAnsi="宋体"/>
          <w:sz w:val="24"/>
          <w:u w:val="single"/>
          <w:lang w:val="en-GB"/>
        </w:rPr>
      </w:pPr>
      <w:r>
        <w:rPr>
          <w:rFonts w:hint="eastAsia" w:ascii="宋体" w:hAnsi="宋体"/>
          <w:sz w:val="24"/>
          <w:lang w:val="en-GB"/>
        </w:rPr>
        <w:t>法定代表人：</w:t>
      </w:r>
      <w:r>
        <w:rPr>
          <w:rFonts w:hint="eastAsia" w:ascii="宋体" w:hAnsi="宋体"/>
          <w:sz w:val="24"/>
          <w:u w:val="single"/>
          <w:lang w:val="en-GB"/>
        </w:rPr>
        <w:t xml:space="preserve">      （签字或签章）</w:t>
      </w:r>
      <w:r>
        <w:rPr>
          <w:rFonts w:hint="eastAsia" w:ascii="宋体" w:hAnsi="宋体"/>
          <w:sz w:val="24"/>
          <w:lang w:val="en-GB"/>
        </w:rPr>
        <w:t>联系电话：</w:t>
      </w:r>
      <w:r>
        <w:rPr>
          <w:rFonts w:hint="eastAsia" w:ascii="宋体" w:hAnsi="宋体"/>
          <w:sz w:val="24"/>
          <w:u w:val="single"/>
          <w:lang w:val="en-GB"/>
        </w:rPr>
        <w:t xml:space="preserve">                   </w:t>
      </w:r>
    </w:p>
    <w:p w14:paraId="650AA491">
      <w:pPr>
        <w:rPr>
          <w:rFonts w:hint="eastAsia" w:ascii="宋体" w:hAnsi="宋体"/>
          <w:sz w:val="24"/>
          <w:u w:val="single"/>
          <w:lang w:val="en-GB"/>
        </w:rPr>
      </w:pPr>
      <w:r>
        <w:rPr>
          <w:rFonts w:hint="eastAsia" w:ascii="宋体" w:hAnsi="宋体"/>
          <w:sz w:val="24"/>
          <w:lang w:val="en-GB"/>
        </w:rPr>
        <w:t>职    务：</w:t>
      </w:r>
      <w:r>
        <w:rPr>
          <w:rFonts w:hint="eastAsia" w:ascii="宋体" w:hAnsi="宋体"/>
          <w:sz w:val="24"/>
          <w:u w:val="single"/>
          <w:lang w:val="en-GB"/>
        </w:rPr>
        <w:t xml:space="preserve">                      </w:t>
      </w:r>
      <w:r>
        <w:rPr>
          <w:rFonts w:hint="eastAsia" w:ascii="宋体" w:hAnsi="宋体"/>
          <w:sz w:val="24"/>
          <w:lang w:val="en-GB"/>
        </w:rPr>
        <w:t>身份证号码：</w:t>
      </w:r>
      <w:r>
        <w:rPr>
          <w:rFonts w:hint="eastAsia" w:ascii="宋体" w:hAnsi="宋体"/>
          <w:sz w:val="24"/>
          <w:u w:val="single"/>
          <w:lang w:val="en-GB"/>
        </w:rPr>
        <w:t xml:space="preserve">                 </w:t>
      </w:r>
    </w:p>
    <w:p w14:paraId="73012BBA">
      <w:pPr>
        <w:jc w:val="center"/>
        <w:rPr>
          <w:rFonts w:hint="eastAsia" w:ascii="宋体" w:hAnsi="宋体"/>
          <w:sz w:val="24"/>
          <w:lang w:val="en-GB"/>
        </w:rPr>
      </w:pPr>
      <w:r>
        <w:rPr>
          <w:rFonts w:hint="eastAsia" w:ascii="宋体" w:hAnsi="宋体"/>
          <w:sz w:val="24"/>
          <w:lang w:val="en-GB"/>
        </w:rPr>
        <w:t>生效日期：20  年   月   日</w:t>
      </w:r>
    </w:p>
    <w:p w14:paraId="29E2C576">
      <w:pPr>
        <w:rPr>
          <w:rFonts w:hint="eastAsia" w:ascii="宋体" w:hAnsi="宋体"/>
          <w:sz w:val="24"/>
          <w:lang w:val="en-GB"/>
        </w:rPr>
      </w:pPr>
    </w:p>
    <w:p w14:paraId="69B9A397">
      <w:pPr>
        <w:rPr>
          <w:rFonts w:hint="eastAsia" w:ascii="宋体" w:hAnsi="宋体" w:cs="宋体"/>
          <w:b/>
          <w:bCs/>
          <w:sz w:val="24"/>
          <w:lang w:val="en-GB"/>
        </w:rPr>
      </w:pPr>
      <w:r>
        <w:rPr>
          <w:rFonts w:hint="eastAsia" w:ascii="宋体" w:hAnsi="宋体" w:cs="宋体"/>
          <w:b/>
          <w:bCs/>
          <w:sz w:val="24"/>
          <w:lang w:val="en-GB"/>
        </w:rPr>
        <w:t>附：法定代表人、被授权人身份证正反面</w:t>
      </w:r>
    </w:p>
    <w:p w14:paraId="091B41F6">
      <w:pPr>
        <w:rPr>
          <w:rFonts w:hint="eastAsia" w:ascii="宋体" w:hAnsi="宋体"/>
          <w:sz w:val="24"/>
          <w:lang w:val="en-GB"/>
        </w:rPr>
      </w:pPr>
    </w:p>
    <w:p w14:paraId="3A87FD81">
      <w:pPr>
        <w:rPr>
          <w:rFonts w:hint="eastAsia" w:ascii="宋体" w:hAnsi="宋体"/>
          <w:sz w:val="24"/>
          <w:lang w:val="en-GB"/>
        </w:rPr>
      </w:pPr>
    </w:p>
    <w:p w14:paraId="685A9A0A">
      <w:pPr>
        <w:rPr>
          <w:rFonts w:hint="eastAsia" w:ascii="宋体" w:hAnsi="宋体"/>
          <w:b/>
          <w:sz w:val="24"/>
          <w:lang w:val="en-GB"/>
        </w:rPr>
      </w:pPr>
    </w:p>
    <w:p w14:paraId="2B7AD94F">
      <w:pPr>
        <w:rPr>
          <w:rFonts w:hint="eastAsia" w:ascii="宋体" w:hAnsi="宋体"/>
          <w:b/>
          <w:sz w:val="28"/>
          <w:szCs w:val="28"/>
          <w:lang w:val="en-GB"/>
        </w:rPr>
      </w:pPr>
    </w:p>
    <w:p w14:paraId="18627E83">
      <w:pPr>
        <w:rPr>
          <w:rFonts w:ascii="宋体" w:hAnsi="宋体"/>
          <w:sz w:val="24"/>
        </w:rPr>
      </w:pPr>
      <w:r>
        <w:rPr>
          <w:rFonts w:hint="eastAsia" w:ascii="宋体" w:hAnsi="宋体"/>
          <w:b/>
          <w:sz w:val="24"/>
          <w:lang w:val="en-GB"/>
        </w:rPr>
        <w:t>注：本授权书内容不得擅自修改。</w:t>
      </w:r>
    </w:p>
    <w:p w14:paraId="2642B89F">
      <w:pPr>
        <w:widowControl/>
        <w:spacing w:line="280" w:lineRule="atLeast"/>
        <w:ind w:firstLine="241" w:firstLineChars="100"/>
        <w:jc w:val="left"/>
        <w:rPr>
          <w:rFonts w:hint="eastAsia" w:ascii="宋体" w:hAnsi="宋体"/>
          <w:b/>
          <w:sz w:val="24"/>
        </w:rPr>
      </w:pPr>
      <w:r>
        <w:rPr>
          <w:rFonts w:hint="eastAsia" w:ascii="宋体" w:hAnsi="宋体"/>
          <w:b/>
          <w:sz w:val="24"/>
        </w:rPr>
        <w:t>根据《政府采购法实施条例》释义，银行、保险、石油石化、电力、电信等有行业特殊情况的，允许法人的分支机构参加投标。分支机构投标的，可由分支机构的负责人进行授权。</w:t>
      </w:r>
    </w:p>
    <w:p w14:paraId="075F4169">
      <w:pPr>
        <w:widowControl/>
        <w:jc w:val="left"/>
        <w:rPr>
          <w:rFonts w:hint="eastAsia" w:ascii="宋体" w:hAnsi="宋体"/>
          <w:b/>
          <w:bCs/>
          <w:sz w:val="36"/>
          <w:szCs w:val="36"/>
        </w:rPr>
      </w:pPr>
      <w:r>
        <w:rPr>
          <w:rFonts w:hint="eastAsia" w:ascii="宋体" w:hAnsi="宋体"/>
          <w:b/>
          <w:sz w:val="36"/>
          <w:szCs w:val="36"/>
        </w:rPr>
        <w:br w:type="page"/>
      </w:r>
      <w:bookmarkStart w:id="51" w:name="_Toc275"/>
      <w:bookmarkStart w:id="52" w:name="_Toc18097"/>
      <w:r>
        <w:rPr>
          <w:rStyle w:val="99"/>
          <w:rFonts w:hint="eastAsia"/>
          <w:b w:val="0"/>
          <w:bCs w:val="0"/>
          <w:lang w:val="en-US"/>
        </w:rPr>
        <w:t>6、基本情况表</w:t>
      </w:r>
      <w:bookmarkEnd w:id="51"/>
      <w:bookmarkEnd w:id="52"/>
    </w:p>
    <w:tbl>
      <w:tblPr>
        <w:tblStyle w:val="42"/>
        <w:tblpPr w:leftFromText="180" w:rightFromText="180" w:vertAnchor="text" w:horzAnchor="page" w:tblpX="1784" w:tblpY="300"/>
        <w:tblOverlap w:val="never"/>
        <w:tblW w:w="0" w:type="auto"/>
        <w:tblInd w:w="0" w:type="dxa"/>
        <w:tblLayout w:type="fixed"/>
        <w:tblCellMar>
          <w:top w:w="0" w:type="dxa"/>
          <w:left w:w="108" w:type="dxa"/>
          <w:bottom w:w="0" w:type="dxa"/>
          <w:right w:w="108" w:type="dxa"/>
        </w:tblCellMar>
      </w:tblPr>
      <w:tblGrid>
        <w:gridCol w:w="1665"/>
        <w:gridCol w:w="969"/>
        <w:gridCol w:w="1871"/>
        <w:gridCol w:w="1274"/>
        <w:gridCol w:w="2749"/>
      </w:tblGrid>
      <w:tr w14:paraId="26128503">
        <w:tblPrEx>
          <w:tblCellMar>
            <w:top w:w="0" w:type="dxa"/>
            <w:left w:w="108" w:type="dxa"/>
            <w:bottom w:w="0" w:type="dxa"/>
            <w:right w:w="108" w:type="dxa"/>
          </w:tblCellMar>
        </w:tblPrEx>
        <w:trPr>
          <w:trHeight w:val="607" w:hRule="atLeast"/>
        </w:trPr>
        <w:tc>
          <w:tcPr>
            <w:tcW w:w="1665" w:type="dxa"/>
            <w:tcBorders>
              <w:top w:val="single" w:color="auto" w:sz="4" w:space="0"/>
              <w:left w:val="single" w:color="auto" w:sz="4" w:space="0"/>
              <w:bottom w:val="single" w:color="auto" w:sz="4" w:space="0"/>
              <w:right w:val="single" w:color="auto" w:sz="4" w:space="0"/>
            </w:tcBorders>
            <w:vAlign w:val="center"/>
          </w:tcPr>
          <w:p w14:paraId="751A1376">
            <w:pPr>
              <w:widowControl/>
              <w:jc w:val="center"/>
              <w:rPr>
                <w:rFonts w:ascii="宋体" w:hAnsi="宋体" w:cs="宋体"/>
                <w:kern w:val="0"/>
                <w:sz w:val="24"/>
              </w:rPr>
            </w:pPr>
            <w:r>
              <w:rPr>
                <w:rFonts w:hint="eastAsia" w:ascii="宋体" w:hAnsi="宋体" w:cs="宋体"/>
                <w:kern w:val="0"/>
                <w:sz w:val="24"/>
              </w:rPr>
              <w:t>供应商名称</w:t>
            </w:r>
          </w:p>
        </w:tc>
        <w:tc>
          <w:tcPr>
            <w:tcW w:w="6863" w:type="dxa"/>
            <w:gridSpan w:val="4"/>
            <w:tcBorders>
              <w:top w:val="single" w:color="auto" w:sz="4" w:space="0"/>
              <w:left w:val="nil"/>
              <w:bottom w:val="single" w:color="auto" w:sz="4" w:space="0"/>
              <w:right w:val="single" w:color="auto" w:sz="4" w:space="0"/>
            </w:tcBorders>
            <w:vAlign w:val="center"/>
          </w:tcPr>
          <w:p w14:paraId="1E1A2BB5">
            <w:pPr>
              <w:widowControl/>
              <w:jc w:val="center"/>
              <w:rPr>
                <w:rFonts w:ascii="宋体" w:hAnsi="宋体" w:cs="宋体"/>
                <w:kern w:val="0"/>
                <w:sz w:val="24"/>
              </w:rPr>
            </w:pPr>
            <w:r>
              <w:rPr>
                <w:rFonts w:hint="eastAsia" w:ascii="宋体" w:hAnsi="宋体" w:cs="宋体"/>
                <w:kern w:val="0"/>
                <w:sz w:val="24"/>
              </w:rPr>
              <w:t>　</w:t>
            </w:r>
          </w:p>
        </w:tc>
      </w:tr>
      <w:tr w14:paraId="2C51F466">
        <w:tblPrEx>
          <w:tblCellMar>
            <w:top w:w="0" w:type="dxa"/>
            <w:left w:w="108" w:type="dxa"/>
            <w:bottom w:w="0" w:type="dxa"/>
            <w:right w:w="108" w:type="dxa"/>
          </w:tblCellMar>
        </w:tblPrEx>
        <w:trPr>
          <w:trHeight w:val="750" w:hRule="atLeast"/>
        </w:trPr>
        <w:tc>
          <w:tcPr>
            <w:tcW w:w="1665" w:type="dxa"/>
            <w:tcBorders>
              <w:top w:val="nil"/>
              <w:left w:val="single" w:color="auto" w:sz="4" w:space="0"/>
              <w:bottom w:val="single" w:color="auto" w:sz="4" w:space="0"/>
              <w:right w:val="single" w:color="auto" w:sz="4" w:space="0"/>
            </w:tcBorders>
            <w:vAlign w:val="center"/>
          </w:tcPr>
          <w:p w14:paraId="3A54DDDC">
            <w:pPr>
              <w:widowControl/>
              <w:jc w:val="center"/>
              <w:rPr>
                <w:rFonts w:ascii="宋体" w:hAnsi="宋体" w:cs="宋体"/>
                <w:kern w:val="0"/>
                <w:sz w:val="24"/>
              </w:rPr>
            </w:pPr>
            <w:r>
              <w:rPr>
                <w:rFonts w:hint="eastAsia" w:ascii="宋体" w:hAnsi="宋体" w:cs="宋体"/>
                <w:kern w:val="0"/>
                <w:sz w:val="24"/>
              </w:rPr>
              <w:t>注册地址</w:t>
            </w:r>
          </w:p>
        </w:tc>
        <w:tc>
          <w:tcPr>
            <w:tcW w:w="2840" w:type="dxa"/>
            <w:gridSpan w:val="2"/>
            <w:tcBorders>
              <w:top w:val="single" w:color="auto" w:sz="4" w:space="0"/>
              <w:left w:val="nil"/>
              <w:bottom w:val="single" w:color="auto" w:sz="4" w:space="0"/>
              <w:right w:val="single" w:color="auto" w:sz="4" w:space="0"/>
            </w:tcBorders>
            <w:vAlign w:val="center"/>
          </w:tcPr>
          <w:p w14:paraId="21436102">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18477367">
            <w:pPr>
              <w:widowControl/>
              <w:jc w:val="center"/>
              <w:rPr>
                <w:rFonts w:ascii="宋体" w:hAnsi="宋体" w:cs="宋体"/>
                <w:kern w:val="0"/>
                <w:sz w:val="24"/>
              </w:rPr>
            </w:pPr>
            <w:r>
              <w:rPr>
                <w:rFonts w:hint="eastAsia" w:ascii="宋体" w:hAnsi="宋体" w:cs="宋体"/>
                <w:kern w:val="0"/>
                <w:sz w:val="24"/>
              </w:rPr>
              <w:t>邮政编码</w:t>
            </w:r>
          </w:p>
        </w:tc>
        <w:tc>
          <w:tcPr>
            <w:tcW w:w="2749" w:type="dxa"/>
            <w:tcBorders>
              <w:top w:val="single" w:color="auto" w:sz="4" w:space="0"/>
              <w:left w:val="nil"/>
              <w:bottom w:val="single" w:color="auto" w:sz="4" w:space="0"/>
              <w:right w:val="single" w:color="auto" w:sz="4" w:space="0"/>
            </w:tcBorders>
            <w:vAlign w:val="center"/>
          </w:tcPr>
          <w:p w14:paraId="78A87C02">
            <w:pPr>
              <w:widowControl/>
              <w:jc w:val="center"/>
              <w:rPr>
                <w:rFonts w:ascii="宋体" w:hAnsi="宋体" w:cs="宋体"/>
                <w:kern w:val="0"/>
                <w:sz w:val="24"/>
              </w:rPr>
            </w:pPr>
            <w:r>
              <w:rPr>
                <w:rFonts w:hint="eastAsia" w:ascii="宋体" w:hAnsi="宋体" w:cs="宋体"/>
                <w:kern w:val="0"/>
                <w:sz w:val="24"/>
              </w:rPr>
              <w:t>　</w:t>
            </w:r>
          </w:p>
        </w:tc>
      </w:tr>
      <w:tr w14:paraId="787D5D6E">
        <w:tblPrEx>
          <w:tblCellMar>
            <w:top w:w="0" w:type="dxa"/>
            <w:left w:w="108" w:type="dxa"/>
            <w:bottom w:w="0" w:type="dxa"/>
            <w:right w:w="108" w:type="dxa"/>
          </w:tblCellMar>
        </w:tblPrEx>
        <w:trPr>
          <w:trHeight w:val="638" w:hRule="atLeast"/>
        </w:trPr>
        <w:tc>
          <w:tcPr>
            <w:tcW w:w="1665" w:type="dxa"/>
            <w:vMerge w:val="restart"/>
            <w:tcBorders>
              <w:top w:val="nil"/>
              <w:left w:val="single" w:color="auto" w:sz="4" w:space="0"/>
              <w:bottom w:val="single" w:color="auto" w:sz="4" w:space="0"/>
              <w:right w:val="single" w:color="auto" w:sz="4" w:space="0"/>
            </w:tcBorders>
            <w:vAlign w:val="center"/>
          </w:tcPr>
          <w:p w14:paraId="3927861A">
            <w:pPr>
              <w:widowControl/>
              <w:jc w:val="center"/>
              <w:rPr>
                <w:rFonts w:ascii="宋体" w:hAnsi="宋体" w:cs="宋体"/>
                <w:kern w:val="0"/>
                <w:sz w:val="24"/>
              </w:rPr>
            </w:pPr>
            <w:r>
              <w:rPr>
                <w:rFonts w:hint="eastAsia" w:ascii="宋体" w:hAnsi="宋体" w:cs="宋体"/>
                <w:kern w:val="0"/>
                <w:sz w:val="24"/>
              </w:rPr>
              <w:t>联系方式</w:t>
            </w:r>
          </w:p>
        </w:tc>
        <w:tc>
          <w:tcPr>
            <w:tcW w:w="969" w:type="dxa"/>
            <w:tcBorders>
              <w:top w:val="nil"/>
              <w:left w:val="nil"/>
              <w:bottom w:val="single" w:color="auto" w:sz="4" w:space="0"/>
              <w:right w:val="single" w:color="auto" w:sz="4" w:space="0"/>
            </w:tcBorders>
            <w:vAlign w:val="center"/>
          </w:tcPr>
          <w:p w14:paraId="0EFF0342">
            <w:pPr>
              <w:widowControl/>
              <w:jc w:val="center"/>
              <w:rPr>
                <w:rFonts w:ascii="宋体" w:hAnsi="宋体" w:cs="宋体"/>
                <w:kern w:val="0"/>
                <w:sz w:val="24"/>
              </w:rPr>
            </w:pPr>
            <w:r>
              <w:rPr>
                <w:rFonts w:hint="eastAsia" w:ascii="宋体" w:hAnsi="宋体" w:cs="宋体"/>
                <w:kern w:val="0"/>
                <w:sz w:val="24"/>
              </w:rPr>
              <w:t>联系人</w:t>
            </w:r>
          </w:p>
        </w:tc>
        <w:tc>
          <w:tcPr>
            <w:tcW w:w="1871" w:type="dxa"/>
            <w:tcBorders>
              <w:top w:val="single" w:color="auto" w:sz="4" w:space="0"/>
              <w:left w:val="nil"/>
              <w:bottom w:val="single" w:color="auto" w:sz="4" w:space="0"/>
              <w:right w:val="single" w:color="auto" w:sz="4" w:space="0"/>
            </w:tcBorders>
            <w:vAlign w:val="center"/>
          </w:tcPr>
          <w:p w14:paraId="589C126E">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232696E6">
            <w:pPr>
              <w:widowControl/>
              <w:jc w:val="center"/>
              <w:rPr>
                <w:rFonts w:ascii="宋体" w:hAnsi="宋体" w:cs="宋体"/>
                <w:kern w:val="0"/>
                <w:sz w:val="24"/>
              </w:rPr>
            </w:pPr>
            <w:r>
              <w:rPr>
                <w:rFonts w:hint="eastAsia" w:ascii="宋体" w:hAnsi="宋体" w:cs="宋体"/>
                <w:kern w:val="0"/>
                <w:sz w:val="24"/>
              </w:rPr>
              <w:t>电话</w:t>
            </w:r>
          </w:p>
        </w:tc>
        <w:tc>
          <w:tcPr>
            <w:tcW w:w="2749" w:type="dxa"/>
            <w:tcBorders>
              <w:top w:val="single" w:color="auto" w:sz="4" w:space="0"/>
              <w:left w:val="nil"/>
              <w:bottom w:val="single" w:color="auto" w:sz="4" w:space="0"/>
              <w:right w:val="single" w:color="auto" w:sz="4" w:space="0"/>
            </w:tcBorders>
            <w:vAlign w:val="center"/>
          </w:tcPr>
          <w:p w14:paraId="69571213">
            <w:pPr>
              <w:widowControl/>
              <w:jc w:val="center"/>
              <w:rPr>
                <w:rFonts w:ascii="宋体" w:hAnsi="宋体" w:cs="宋体"/>
                <w:kern w:val="0"/>
                <w:sz w:val="24"/>
              </w:rPr>
            </w:pPr>
            <w:r>
              <w:rPr>
                <w:rFonts w:hint="eastAsia" w:ascii="宋体" w:hAnsi="宋体" w:cs="宋体"/>
                <w:kern w:val="0"/>
                <w:sz w:val="24"/>
              </w:rPr>
              <w:t>　</w:t>
            </w:r>
          </w:p>
        </w:tc>
      </w:tr>
      <w:tr w14:paraId="1F04C093">
        <w:tblPrEx>
          <w:tblCellMar>
            <w:top w:w="0" w:type="dxa"/>
            <w:left w:w="108" w:type="dxa"/>
            <w:bottom w:w="0" w:type="dxa"/>
            <w:right w:w="108" w:type="dxa"/>
          </w:tblCellMar>
        </w:tblPrEx>
        <w:trPr>
          <w:trHeight w:val="605" w:hRule="atLeast"/>
        </w:trPr>
        <w:tc>
          <w:tcPr>
            <w:tcW w:w="1665" w:type="dxa"/>
            <w:vMerge w:val="continue"/>
            <w:tcBorders>
              <w:top w:val="nil"/>
              <w:left w:val="single" w:color="auto" w:sz="4" w:space="0"/>
              <w:bottom w:val="single" w:color="auto" w:sz="4" w:space="0"/>
              <w:right w:val="single" w:color="auto" w:sz="4" w:space="0"/>
            </w:tcBorders>
            <w:vAlign w:val="center"/>
          </w:tcPr>
          <w:p w14:paraId="323659D9">
            <w:pPr>
              <w:widowControl/>
              <w:jc w:val="left"/>
              <w:rPr>
                <w:rFonts w:ascii="宋体" w:hAnsi="宋体" w:cs="宋体"/>
                <w:kern w:val="0"/>
                <w:sz w:val="24"/>
              </w:rPr>
            </w:pPr>
          </w:p>
        </w:tc>
        <w:tc>
          <w:tcPr>
            <w:tcW w:w="969" w:type="dxa"/>
            <w:tcBorders>
              <w:top w:val="nil"/>
              <w:left w:val="nil"/>
              <w:bottom w:val="single" w:color="auto" w:sz="4" w:space="0"/>
              <w:right w:val="single" w:color="auto" w:sz="4" w:space="0"/>
            </w:tcBorders>
            <w:vAlign w:val="center"/>
          </w:tcPr>
          <w:p w14:paraId="63E0386E">
            <w:pPr>
              <w:widowControl/>
              <w:jc w:val="center"/>
              <w:rPr>
                <w:rFonts w:ascii="宋体" w:hAnsi="宋体" w:cs="宋体"/>
                <w:kern w:val="0"/>
                <w:sz w:val="24"/>
              </w:rPr>
            </w:pPr>
            <w:r>
              <w:rPr>
                <w:rFonts w:hint="eastAsia" w:ascii="宋体" w:hAnsi="宋体" w:cs="宋体"/>
                <w:kern w:val="0"/>
                <w:sz w:val="24"/>
              </w:rPr>
              <w:t>传真</w:t>
            </w:r>
          </w:p>
        </w:tc>
        <w:tc>
          <w:tcPr>
            <w:tcW w:w="1871" w:type="dxa"/>
            <w:tcBorders>
              <w:top w:val="single" w:color="auto" w:sz="4" w:space="0"/>
              <w:left w:val="nil"/>
              <w:bottom w:val="single" w:color="auto" w:sz="4" w:space="0"/>
              <w:right w:val="single" w:color="auto" w:sz="4" w:space="0"/>
            </w:tcBorders>
            <w:vAlign w:val="center"/>
          </w:tcPr>
          <w:p w14:paraId="64BE3378">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2CCA74E3">
            <w:pPr>
              <w:widowControl/>
              <w:jc w:val="center"/>
              <w:rPr>
                <w:rFonts w:ascii="宋体" w:hAnsi="宋体" w:cs="宋体"/>
                <w:kern w:val="0"/>
                <w:sz w:val="24"/>
              </w:rPr>
            </w:pPr>
            <w:r>
              <w:rPr>
                <w:rFonts w:hint="eastAsia" w:ascii="宋体" w:hAnsi="宋体" w:cs="宋体"/>
                <w:kern w:val="0"/>
                <w:sz w:val="24"/>
              </w:rPr>
              <w:t>网址</w:t>
            </w:r>
          </w:p>
        </w:tc>
        <w:tc>
          <w:tcPr>
            <w:tcW w:w="2749" w:type="dxa"/>
            <w:tcBorders>
              <w:top w:val="single" w:color="auto" w:sz="4" w:space="0"/>
              <w:left w:val="nil"/>
              <w:bottom w:val="single" w:color="auto" w:sz="4" w:space="0"/>
              <w:right w:val="single" w:color="auto" w:sz="4" w:space="0"/>
            </w:tcBorders>
            <w:vAlign w:val="center"/>
          </w:tcPr>
          <w:p w14:paraId="14A0222D">
            <w:pPr>
              <w:widowControl/>
              <w:jc w:val="center"/>
              <w:rPr>
                <w:rFonts w:ascii="宋体" w:hAnsi="宋体" w:cs="宋体"/>
                <w:kern w:val="0"/>
                <w:sz w:val="24"/>
              </w:rPr>
            </w:pPr>
            <w:r>
              <w:rPr>
                <w:rFonts w:hint="eastAsia" w:ascii="宋体" w:hAnsi="宋体" w:cs="宋体"/>
                <w:kern w:val="0"/>
                <w:sz w:val="24"/>
              </w:rPr>
              <w:t>　</w:t>
            </w:r>
          </w:p>
        </w:tc>
      </w:tr>
      <w:tr w14:paraId="19B2D874">
        <w:tblPrEx>
          <w:tblCellMar>
            <w:top w:w="0" w:type="dxa"/>
            <w:left w:w="108" w:type="dxa"/>
            <w:bottom w:w="0" w:type="dxa"/>
            <w:right w:w="108" w:type="dxa"/>
          </w:tblCellMar>
        </w:tblPrEx>
        <w:trPr>
          <w:trHeight w:val="613" w:hRule="atLeast"/>
        </w:trPr>
        <w:tc>
          <w:tcPr>
            <w:tcW w:w="1665" w:type="dxa"/>
            <w:tcBorders>
              <w:top w:val="nil"/>
              <w:left w:val="single" w:color="auto" w:sz="4" w:space="0"/>
              <w:bottom w:val="single" w:color="auto" w:sz="4" w:space="0"/>
              <w:right w:val="single" w:color="auto" w:sz="4" w:space="0"/>
            </w:tcBorders>
            <w:vAlign w:val="center"/>
          </w:tcPr>
          <w:p w14:paraId="448A42D6">
            <w:pPr>
              <w:widowControl/>
              <w:jc w:val="center"/>
              <w:rPr>
                <w:rFonts w:ascii="宋体" w:hAnsi="宋体" w:cs="宋体"/>
                <w:kern w:val="0"/>
                <w:sz w:val="24"/>
              </w:rPr>
            </w:pPr>
            <w:r>
              <w:rPr>
                <w:rFonts w:hint="eastAsia" w:ascii="宋体" w:hAnsi="宋体" w:cs="宋体"/>
                <w:kern w:val="0"/>
                <w:sz w:val="24"/>
              </w:rPr>
              <w:t>法定代表人</w:t>
            </w:r>
          </w:p>
        </w:tc>
        <w:tc>
          <w:tcPr>
            <w:tcW w:w="969" w:type="dxa"/>
            <w:tcBorders>
              <w:top w:val="nil"/>
              <w:left w:val="nil"/>
              <w:bottom w:val="single" w:color="auto" w:sz="4" w:space="0"/>
              <w:right w:val="single" w:color="auto" w:sz="4" w:space="0"/>
            </w:tcBorders>
            <w:vAlign w:val="center"/>
          </w:tcPr>
          <w:p w14:paraId="125670B4">
            <w:pPr>
              <w:widowControl/>
              <w:jc w:val="center"/>
              <w:rPr>
                <w:rFonts w:ascii="宋体" w:hAnsi="宋体" w:cs="宋体"/>
                <w:kern w:val="0"/>
                <w:sz w:val="24"/>
              </w:rPr>
            </w:pPr>
            <w:r>
              <w:rPr>
                <w:rFonts w:hint="eastAsia" w:ascii="宋体" w:hAnsi="宋体" w:cs="宋体"/>
                <w:kern w:val="0"/>
                <w:sz w:val="24"/>
              </w:rPr>
              <w:t>姓名</w:t>
            </w:r>
          </w:p>
        </w:tc>
        <w:tc>
          <w:tcPr>
            <w:tcW w:w="1871" w:type="dxa"/>
            <w:tcBorders>
              <w:top w:val="nil"/>
              <w:left w:val="nil"/>
              <w:bottom w:val="single" w:color="auto" w:sz="4" w:space="0"/>
              <w:right w:val="single" w:color="auto" w:sz="4" w:space="0"/>
            </w:tcBorders>
            <w:vAlign w:val="center"/>
          </w:tcPr>
          <w:p w14:paraId="39E7D839">
            <w:pPr>
              <w:widowControl/>
              <w:jc w:val="center"/>
              <w:rPr>
                <w:rFonts w:ascii="宋体" w:hAnsi="宋体" w:cs="宋体"/>
                <w:kern w:val="0"/>
                <w:sz w:val="24"/>
              </w:rPr>
            </w:pPr>
            <w:r>
              <w:rPr>
                <w:rFonts w:hint="eastAsia" w:ascii="宋体" w:hAnsi="宋体" w:cs="宋体"/>
                <w:kern w:val="0"/>
                <w:sz w:val="24"/>
              </w:rPr>
              <w:t>　</w:t>
            </w:r>
          </w:p>
          <w:p w14:paraId="1012AF2E">
            <w:pPr>
              <w:widowControl/>
              <w:jc w:val="center"/>
              <w:rPr>
                <w:rFonts w:ascii="宋体" w:hAnsi="宋体" w:cs="宋体"/>
                <w:kern w:val="0"/>
                <w:sz w:val="24"/>
              </w:rPr>
            </w:pPr>
          </w:p>
        </w:tc>
        <w:tc>
          <w:tcPr>
            <w:tcW w:w="1274" w:type="dxa"/>
            <w:tcBorders>
              <w:top w:val="nil"/>
              <w:left w:val="nil"/>
              <w:bottom w:val="single" w:color="auto" w:sz="4" w:space="0"/>
              <w:right w:val="single" w:color="auto" w:sz="4" w:space="0"/>
            </w:tcBorders>
            <w:vAlign w:val="center"/>
          </w:tcPr>
          <w:p w14:paraId="59004F54">
            <w:pPr>
              <w:widowControl/>
              <w:jc w:val="center"/>
              <w:rPr>
                <w:rFonts w:ascii="宋体" w:hAnsi="宋体" w:cs="宋体"/>
                <w:kern w:val="0"/>
                <w:sz w:val="24"/>
              </w:rPr>
            </w:pPr>
            <w:r>
              <w:rPr>
                <w:rFonts w:hint="eastAsia" w:ascii="宋体" w:hAnsi="宋体" w:cs="宋体"/>
                <w:kern w:val="0"/>
                <w:sz w:val="24"/>
              </w:rPr>
              <w:t>电话　</w:t>
            </w:r>
          </w:p>
        </w:tc>
        <w:tc>
          <w:tcPr>
            <w:tcW w:w="2749" w:type="dxa"/>
            <w:tcBorders>
              <w:top w:val="single" w:color="auto" w:sz="4" w:space="0"/>
              <w:left w:val="nil"/>
              <w:bottom w:val="single" w:color="auto" w:sz="4" w:space="0"/>
              <w:right w:val="single" w:color="auto" w:sz="4" w:space="0"/>
            </w:tcBorders>
            <w:vAlign w:val="center"/>
          </w:tcPr>
          <w:p w14:paraId="0BE33F41">
            <w:pPr>
              <w:widowControl/>
              <w:jc w:val="center"/>
              <w:rPr>
                <w:rFonts w:ascii="宋体" w:hAnsi="宋体" w:cs="宋体"/>
                <w:kern w:val="0"/>
                <w:sz w:val="24"/>
              </w:rPr>
            </w:pPr>
            <w:r>
              <w:rPr>
                <w:rFonts w:hint="eastAsia" w:ascii="宋体" w:hAnsi="宋体" w:cs="宋体"/>
                <w:kern w:val="0"/>
                <w:sz w:val="24"/>
              </w:rPr>
              <w:t>　</w:t>
            </w:r>
          </w:p>
        </w:tc>
      </w:tr>
      <w:tr w14:paraId="2EB0C45A">
        <w:tblPrEx>
          <w:tblCellMar>
            <w:top w:w="0" w:type="dxa"/>
            <w:left w:w="108" w:type="dxa"/>
            <w:bottom w:w="0" w:type="dxa"/>
            <w:right w:w="108" w:type="dxa"/>
          </w:tblCellMar>
        </w:tblPrEx>
        <w:trPr>
          <w:trHeight w:val="621" w:hRule="atLeast"/>
        </w:trPr>
        <w:tc>
          <w:tcPr>
            <w:tcW w:w="1665" w:type="dxa"/>
            <w:tcBorders>
              <w:top w:val="nil"/>
              <w:left w:val="single" w:color="auto" w:sz="4" w:space="0"/>
              <w:bottom w:val="single" w:color="auto" w:sz="4" w:space="0"/>
              <w:right w:val="single" w:color="auto" w:sz="4" w:space="0"/>
            </w:tcBorders>
            <w:vAlign w:val="center"/>
          </w:tcPr>
          <w:p w14:paraId="11886FDE">
            <w:pPr>
              <w:widowControl/>
              <w:jc w:val="center"/>
              <w:rPr>
                <w:rFonts w:ascii="宋体" w:hAnsi="宋体" w:cs="宋体"/>
                <w:kern w:val="0"/>
                <w:sz w:val="24"/>
              </w:rPr>
            </w:pPr>
            <w:r>
              <w:rPr>
                <w:rFonts w:hint="eastAsia" w:ascii="宋体" w:hAnsi="宋体" w:cs="宋体"/>
                <w:kern w:val="0"/>
                <w:sz w:val="24"/>
              </w:rPr>
              <w:t>项目负责人</w:t>
            </w:r>
          </w:p>
        </w:tc>
        <w:tc>
          <w:tcPr>
            <w:tcW w:w="969" w:type="dxa"/>
            <w:tcBorders>
              <w:top w:val="nil"/>
              <w:left w:val="nil"/>
              <w:bottom w:val="single" w:color="auto" w:sz="4" w:space="0"/>
              <w:right w:val="single" w:color="auto" w:sz="4" w:space="0"/>
            </w:tcBorders>
            <w:vAlign w:val="center"/>
          </w:tcPr>
          <w:p w14:paraId="744773AF">
            <w:pPr>
              <w:widowControl/>
              <w:jc w:val="center"/>
              <w:rPr>
                <w:rFonts w:ascii="宋体" w:hAnsi="宋体" w:cs="宋体"/>
                <w:kern w:val="0"/>
                <w:sz w:val="24"/>
              </w:rPr>
            </w:pPr>
            <w:r>
              <w:rPr>
                <w:rFonts w:hint="eastAsia" w:ascii="宋体" w:hAnsi="宋体" w:cs="宋体"/>
                <w:kern w:val="0"/>
                <w:sz w:val="24"/>
              </w:rPr>
              <w:t>姓名</w:t>
            </w:r>
          </w:p>
        </w:tc>
        <w:tc>
          <w:tcPr>
            <w:tcW w:w="1871" w:type="dxa"/>
            <w:tcBorders>
              <w:top w:val="nil"/>
              <w:left w:val="nil"/>
              <w:bottom w:val="single" w:color="auto" w:sz="4" w:space="0"/>
              <w:right w:val="single" w:color="auto" w:sz="4" w:space="0"/>
            </w:tcBorders>
            <w:vAlign w:val="center"/>
          </w:tcPr>
          <w:p w14:paraId="727B066C">
            <w:pPr>
              <w:widowControl/>
              <w:jc w:val="center"/>
              <w:rPr>
                <w:rFonts w:ascii="宋体" w:hAnsi="宋体" w:cs="宋体"/>
                <w:kern w:val="0"/>
                <w:sz w:val="24"/>
              </w:rPr>
            </w:pPr>
            <w:r>
              <w:rPr>
                <w:rFonts w:hint="eastAsia" w:ascii="宋体" w:hAnsi="宋体" w:cs="宋体"/>
                <w:kern w:val="0"/>
                <w:sz w:val="24"/>
              </w:rPr>
              <w:t>　</w:t>
            </w:r>
          </w:p>
          <w:p w14:paraId="0B9C9D2E">
            <w:pPr>
              <w:widowControl/>
              <w:jc w:val="center"/>
              <w:rPr>
                <w:rFonts w:ascii="宋体" w:hAnsi="宋体" w:cs="宋体"/>
                <w:kern w:val="0"/>
                <w:sz w:val="24"/>
              </w:rPr>
            </w:pPr>
          </w:p>
        </w:tc>
        <w:tc>
          <w:tcPr>
            <w:tcW w:w="1274" w:type="dxa"/>
            <w:tcBorders>
              <w:top w:val="nil"/>
              <w:left w:val="nil"/>
              <w:bottom w:val="single" w:color="auto" w:sz="4" w:space="0"/>
              <w:right w:val="single" w:color="auto" w:sz="4" w:space="0"/>
            </w:tcBorders>
            <w:vAlign w:val="center"/>
          </w:tcPr>
          <w:p w14:paraId="7DF7C840">
            <w:pPr>
              <w:widowControl/>
              <w:jc w:val="center"/>
              <w:rPr>
                <w:rFonts w:ascii="宋体" w:hAnsi="宋体" w:cs="宋体"/>
                <w:kern w:val="0"/>
                <w:sz w:val="24"/>
              </w:rPr>
            </w:pPr>
            <w:r>
              <w:rPr>
                <w:rFonts w:hint="eastAsia" w:ascii="宋体" w:hAnsi="宋体" w:cs="宋体"/>
                <w:kern w:val="0"/>
                <w:sz w:val="24"/>
              </w:rPr>
              <w:t>电话　</w:t>
            </w:r>
          </w:p>
        </w:tc>
        <w:tc>
          <w:tcPr>
            <w:tcW w:w="2749" w:type="dxa"/>
            <w:tcBorders>
              <w:top w:val="single" w:color="auto" w:sz="4" w:space="0"/>
              <w:left w:val="nil"/>
              <w:bottom w:val="single" w:color="auto" w:sz="4" w:space="0"/>
              <w:right w:val="single" w:color="auto" w:sz="4" w:space="0"/>
            </w:tcBorders>
            <w:vAlign w:val="center"/>
          </w:tcPr>
          <w:p w14:paraId="532831BA">
            <w:pPr>
              <w:widowControl/>
              <w:jc w:val="center"/>
              <w:rPr>
                <w:rFonts w:ascii="宋体" w:hAnsi="宋体" w:cs="宋体"/>
                <w:kern w:val="0"/>
                <w:sz w:val="24"/>
              </w:rPr>
            </w:pPr>
            <w:r>
              <w:rPr>
                <w:rFonts w:hint="eastAsia" w:ascii="宋体" w:hAnsi="宋体" w:cs="宋体"/>
                <w:kern w:val="0"/>
                <w:sz w:val="24"/>
              </w:rPr>
              <w:t>　</w:t>
            </w:r>
          </w:p>
        </w:tc>
      </w:tr>
      <w:tr w14:paraId="424613DF">
        <w:tblPrEx>
          <w:tblCellMar>
            <w:top w:w="0" w:type="dxa"/>
            <w:left w:w="108" w:type="dxa"/>
            <w:bottom w:w="0" w:type="dxa"/>
            <w:right w:w="108" w:type="dxa"/>
          </w:tblCellMar>
        </w:tblPrEx>
        <w:trPr>
          <w:trHeight w:val="615" w:hRule="atLeast"/>
        </w:trPr>
        <w:tc>
          <w:tcPr>
            <w:tcW w:w="1665" w:type="dxa"/>
            <w:tcBorders>
              <w:top w:val="nil"/>
              <w:left w:val="single" w:color="auto" w:sz="4" w:space="0"/>
              <w:bottom w:val="single" w:color="auto" w:sz="4" w:space="0"/>
              <w:right w:val="single" w:color="auto" w:sz="4" w:space="0"/>
            </w:tcBorders>
            <w:vAlign w:val="center"/>
          </w:tcPr>
          <w:p w14:paraId="20E6E74E">
            <w:pPr>
              <w:widowControl/>
              <w:jc w:val="center"/>
              <w:rPr>
                <w:rFonts w:ascii="宋体" w:hAnsi="宋体" w:cs="宋体"/>
                <w:kern w:val="0"/>
                <w:sz w:val="24"/>
              </w:rPr>
            </w:pPr>
            <w:r>
              <w:rPr>
                <w:rFonts w:hint="eastAsia" w:ascii="宋体" w:hAnsi="宋体" w:cs="宋体"/>
                <w:kern w:val="0"/>
                <w:sz w:val="24"/>
              </w:rPr>
              <w:t>成立时间</w:t>
            </w:r>
          </w:p>
        </w:tc>
        <w:tc>
          <w:tcPr>
            <w:tcW w:w="6863" w:type="dxa"/>
            <w:gridSpan w:val="4"/>
            <w:tcBorders>
              <w:top w:val="single" w:color="auto" w:sz="4" w:space="0"/>
              <w:left w:val="nil"/>
              <w:bottom w:val="single" w:color="auto" w:sz="4" w:space="0"/>
              <w:right w:val="single" w:color="000000" w:sz="4" w:space="0"/>
            </w:tcBorders>
            <w:vAlign w:val="center"/>
          </w:tcPr>
          <w:p w14:paraId="3FB3FCA6">
            <w:pPr>
              <w:widowControl/>
              <w:jc w:val="left"/>
              <w:rPr>
                <w:rFonts w:ascii="宋体" w:hAnsi="宋体" w:cs="宋体"/>
                <w:kern w:val="0"/>
                <w:sz w:val="24"/>
              </w:rPr>
            </w:pPr>
            <w:r>
              <w:rPr>
                <w:rFonts w:hint="eastAsia" w:ascii="宋体" w:hAnsi="宋体" w:cs="宋体"/>
                <w:kern w:val="0"/>
                <w:sz w:val="24"/>
              </w:rPr>
              <w:t>　</w:t>
            </w:r>
          </w:p>
        </w:tc>
      </w:tr>
      <w:tr w14:paraId="6E416AE3">
        <w:tblPrEx>
          <w:tblCellMar>
            <w:top w:w="0" w:type="dxa"/>
            <w:left w:w="108" w:type="dxa"/>
            <w:bottom w:w="0" w:type="dxa"/>
            <w:right w:w="108" w:type="dxa"/>
          </w:tblCellMar>
        </w:tblPrEx>
        <w:trPr>
          <w:trHeight w:val="608" w:hRule="atLeast"/>
        </w:trPr>
        <w:tc>
          <w:tcPr>
            <w:tcW w:w="1665" w:type="dxa"/>
            <w:tcBorders>
              <w:top w:val="nil"/>
              <w:left w:val="single" w:color="auto" w:sz="4" w:space="0"/>
              <w:bottom w:val="single" w:color="auto" w:sz="4" w:space="0"/>
              <w:right w:val="single" w:color="auto" w:sz="4" w:space="0"/>
            </w:tcBorders>
            <w:vAlign w:val="center"/>
          </w:tcPr>
          <w:p w14:paraId="14683F8E">
            <w:pPr>
              <w:widowControl/>
              <w:jc w:val="center"/>
              <w:rPr>
                <w:rFonts w:hint="eastAsia" w:ascii="宋体" w:hAnsi="宋体" w:cs="宋体"/>
                <w:kern w:val="0"/>
                <w:sz w:val="24"/>
              </w:rPr>
            </w:pPr>
            <w:r>
              <w:rPr>
                <w:rFonts w:hint="eastAsia" w:ascii="宋体" w:hAnsi="宋体" w:cs="宋体"/>
                <w:kern w:val="0"/>
                <w:sz w:val="24"/>
              </w:rPr>
              <w:t>员工总人数</w:t>
            </w:r>
          </w:p>
        </w:tc>
        <w:tc>
          <w:tcPr>
            <w:tcW w:w="6863" w:type="dxa"/>
            <w:gridSpan w:val="4"/>
            <w:tcBorders>
              <w:top w:val="single" w:color="auto" w:sz="4" w:space="0"/>
              <w:left w:val="nil"/>
              <w:bottom w:val="single" w:color="auto" w:sz="4" w:space="0"/>
              <w:right w:val="single" w:color="000000" w:sz="4" w:space="0"/>
            </w:tcBorders>
            <w:vAlign w:val="center"/>
          </w:tcPr>
          <w:p w14:paraId="39AE9372">
            <w:pPr>
              <w:widowControl/>
              <w:jc w:val="left"/>
              <w:rPr>
                <w:rFonts w:hint="eastAsia" w:ascii="宋体" w:hAnsi="宋体" w:cs="宋体"/>
                <w:kern w:val="0"/>
                <w:sz w:val="24"/>
              </w:rPr>
            </w:pPr>
          </w:p>
        </w:tc>
      </w:tr>
      <w:tr w14:paraId="26D2818E">
        <w:tblPrEx>
          <w:tblCellMar>
            <w:top w:w="0" w:type="dxa"/>
            <w:left w:w="108" w:type="dxa"/>
            <w:bottom w:w="0" w:type="dxa"/>
            <w:right w:w="108" w:type="dxa"/>
          </w:tblCellMar>
        </w:tblPrEx>
        <w:trPr>
          <w:trHeight w:val="616" w:hRule="atLeast"/>
        </w:trPr>
        <w:tc>
          <w:tcPr>
            <w:tcW w:w="1665" w:type="dxa"/>
            <w:tcBorders>
              <w:top w:val="nil"/>
              <w:left w:val="single" w:color="auto" w:sz="4" w:space="0"/>
              <w:bottom w:val="single" w:color="auto" w:sz="4" w:space="0"/>
              <w:right w:val="single" w:color="auto" w:sz="4" w:space="0"/>
            </w:tcBorders>
            <w:vAlign w:val="center"/>
          </w:tcPr>
          <w:p w14:paraId="416668A9">
            <w:pPr>
              <w:widowControl/>
              <w:jc w:val="center"/>
              <w:rPr>
                <w:rFonts w:ascii="宋体" w:hAnsi="宋体" w:cs="宋体"/>
                <w:kern w:val="0"/>
                <w:sz w:val="24"/>
              </w:rPr>
            </w:pPr>
            <w:r>
              <w:rPr>
                <w:rFonts w:hint="eastAsia" w:ascii="宋体" w:hAnsi="宋体" w:cs="宋体"/>
                <w:kern w:val="0"/>
                <w:sz w:val="24"/>
              </w:rPr>
              <w:t>营业执照号</w:t>
            </w:r>
          </w:p>
        </w:tc>
        <w:tc>
          <w:tcPr>
            <w:tcW w:w="6863" w:type="dxa"/>
            <w:gridSpan w:val="4"/>
            <w:tcBorders>
              <w:top w:val="single" w:color="auto" w:sz="4" w:space="0"/>
              <w:left w:val="nil"/>
              <w:bottom w:val="single" w:color="auto" w:sz="4" w:space="0"/>
              <w:right w:val="single" w:color="000000" w:sz="4" w:space="0"/>
            </w:tcBorders>
            <w:vAlign w:val="center"/>
          </w:tcPr>
          <w:p w14:paraId="47434A6C">
            <w:pPr>
              <w:widowControl/>
              <w:jc w:val="left"/>
              <w:rPr>
                <w:rFonts w:ascii="宋体" w:hAnsi="宋体" w:cs="宋体"/>
                <w:kern w:val="0"/>
                <w:sz w:val="24"/>
              </w:rPr>
            </w:pPr>
            <w:r>
              <w:rPr>
                <w:rFonts w:hint="eastAsia" w:ascii="宋体" w:hAnsi="宋体" w:cs="宋体"/>
                <w:kern w:val="0"/>
                <w:sz w:val="24"/>
              </w:rPr>
              <w:t>　</w:t>
            </w:r>
          </w:p>
        </w:tc>
      </w:tr>
      <w:tr w14:paraId="248EDC46">
        <w:tblPrEx>
          <w:tblCellMar>
            <w:top w:w="0" w:type="dxa"/>
            <w:left w:w="108" w:type="dxa"/>
            <w:bottom w:w="0" w:type="dxa"/>
            <w:right w:w="108" w:type="dxa"/>
          </w:tblCellMar>
        </w:tblPrEx>
        <w:trPr>
          <w:trHeight w:val="1389" w:hRule="atLeast"/>
        </w:trPr>
        <w:tc>
          <w:tcPr>
            <w:tcW w:w="1665" w:type="dxa"/>
            <w:tcBorders>
              <w:top w:val="nil"/>
              <w:left w:val="single" w:color="auto" w:sz="4" w:space="0"/>
              <w:bottom w:val="single" w:color="auto" w:sz="4" w:space="0"/>
              <w:right w:val="single" w:color="auto" w:sz="4" w:space="0"/>
            </w:tcBorders>
            <w:vAlign w:val="center"/>
          </w:tcPr>
          <w:p w14:paraId="6FEB3EE9">
            <w:pPr>
              <w:widowControl/>
              <w:jc w:val="center"/>
              <w:rPr>
                <w:rFonts w:ascii="宋体" w:hAnsi="宋体" w:cs="宋体"/>
                <w:kern w:val="0"/>
                <w:sz w:val="24"/>
              </w:rPr>
            </w:pPr>
            <w:r>
              <w:rPr>
                <w:rFonts w:hint="eastAsia" w:ascii="宋体" w:hAnsi="宋体" w:cs="宋体"/>
                <w:kern w:val="0"/>
                <w:sz w:val="24"/>
              </w:rPr>
              <w:t>经营范围备注</w:t>
            </w:r>
          </w:p>
        </w:tc>
        <w:tc>
          <w:tcPr>
            <w:tcW w:w="6863" w:type="dxa"/>
            <w:gridSpan w:val="4"/>
            <w:tcBorders>
              <w:top w:val="single" w:color="auto" w:sz="4" w:space="0"/>
              <w:left w:val="nil"/>
              <w:bottom w:val="single" w:color="auto" w:sz="4" w:space="0"/>
              <w:right w:val="single" w:color="auto" w:sz="4" w:space="0"/>
            </w:tcBorders>
            <w:vAlign w:val="center"/>
          </w:tcPr>
          <w:p w14:paraId="7B4D3B71">
            <w:pPr>
              <w:widowControl/>
              <w:jc w:val="center"/>
              <w:rPr>
                <w:rFonts w:ascii="宋体" w:hAnsi="宋体" w:cs="宋体"/>
                <w:kern w:val="0"/>
                <w:sz w:val="24"/>
              </w:rPr>
            </w:pPr>
            <w:r>
              <w:rPr>
                <w:rFonts w:hint="eastAsia" w:ascii="宋体" w:hAnsi="宋体" w:cs="宋体"/>
                <w:kern w:val="0"/>
                <w:sz w:val="24"/>
              </w:rPr>
              <w:t>　</w:t>
            </w:r>
          </w:p>
        </w:tc>
      </w:tr>
    </w:tbl>
    <w:p w14:paraId="53CAD11A">
      <w:pPr>
        <w:widowControl/>
        <w:spacing w:line="280" w:lineRule="atLeast"/>
        <w:rPr>
          <w:rFonts w:hint="eastAsia" w:ascii="宋体" w:hAnsi="宋体"/>
          <w:bCs/>
          <w:sz w:val="24"/>
        </w:rPr>
      </w:pPr>
    </w:p>
    <w:p w14:paraId="356606F8">
      <w:pPr>
        <w:adjustRightInd w:val="0"/>
        <w:spacing w:line="480" w:lineRule="auto"/>
        <w:rPr>
          <w:rFonts w:hint="eastAsia" w:ascii="宋体" w:hAnsi="宋体"/>
          <w:bCs/>
          <w:sz w:val="24"/>
        </w:rPr>
      </w:pPr>
    </w:p>
    <w:p w14:paraId="17DBFAE9">
      <w:pPr>
        <w:adjustRightInd w:val="0"/>
        <w:spacing w:line="480" w:lineRule="auto"/>
        <w:ind w:firstLine="480" w:firstLineChars="200"/>
        <w:rPr>
          <w:rFonts w:hint="eastAsia" w:ascii="宋体" w:hAnsi="宋体"/>
          <w:bCs/>
          <w:sz w:val="24"/>
        </w:rPr>
      </w:pPr>
      <w:r>
        <w:rPr>
          <w:rFonts w:hint="eastAsia" w:ascii="宋体" w:hAnsi="宋体"/>
          <w:bCs/>
          <w:sz w:val="24"/>
        </w:rPr>
        <w:t>供应商名称：        （盖章）</w:t>
      </w:r>
    </w:p>
    <w:p w14:paraId="2D4069B3">
      <w:pPr>
        <w:adjustRightInd w:val="0"/>
        <w:spacing w:line="480" w:lineRule="auto"/>
        <w:ind w:firstLine="420" w:firstLineChars="175"/>
        <w:rPr>
          <w:rFonts w:ascii="宋体" w:hAnsi="宋体"/>
          <w:bCs/>
          <w:sz w:val="24"/>
        </w:rPr>
      </w:pPr>
      <w:r>
        <w:rPr>
          <w:rFonts w:hint="eastAsia" w:ascii="宋体" w:hAnsi="宋体"/>
          <w:bCs/>
          <w:sz w:val="24"/>
        </w:rPr>
        <w:t>法定代表人或被授权人（签字或签章）：</w:t>
      </w:r>
    </w:p>
    <w:p w14:paraId="4E9E0A75">
      <w:pPr>
        <w:adjustRightInd w:val="0"/>
        <w:spacing w:line="480" w:lineRule="auto"/>
        <w:ind w:firstLine="420" w:firstLineChars="175"/>
        <w:rPr>
          <w:rFonts w:hint="eastAsia" w:ascii="宋体" w:hAnsi="宋体"/>
          <w:bCs/>
          <w:sz w:val="24"/>
        </w:rPr>
      </w:pPr>
      <w:r>
        <w:rPr>
          <w:rFonts w:hint="eastAsia" w:ascii="宋体" w:hAnsi="宋体"/>
          <w:bCs/>
          <w:sz w:val="24"/>
        </w:rPr>
        <w:t>日期</w:t>
      </w:r>
      <w:r>
        <w:rPr>
          <w:rFonts w:ascii="宋体" w:hAnsi="宋体"/>
          <w:bCs/>
          <w:sz w:val="24"/>
        </w:rPr>
        <w:t>:</w:t>
      </w:r>
    </w:p>
    <w:p w14:paraId="5AEAE499">
      <w:pPr>
        <w:spacing w:afterLines="50" w:line="360" w:lineRule="auto"/>
        <w:jc w:val="center"/>
        <w:outlineLvl w:val="1"/>
        <w:rPr>
          <w:rFonts w:hint="eastAsia" w:ascii="黑体" w:eastAsia="黑体"/>
          <w:sz w:val="36"/>
          <w:szCs w:val="36"/>
        </w:rPr>
      </w:pPr>
      <w:r>
        <w:rPr>
          <w:rFonts w:ascii="宋体" w:hAnsi="宋体"/>
          <w:sz w:val="24"/>
        </w:rPr>
        <w:br w:type="page"/>
      </w:r>
      <w:bookmarkStart w:id="53" w:name="_Toc31673"/>
      <w:bookmarkStart w:id="54" w:name="_Toc16331"/>
      <w:bookmarkStart w:id="55" w:name="_Toc217446089"/>
      <w:bookmarkStart w:id="56" w:name="_Toc310958761"/>
      <w:r>
        <w:rPr>
          <w:rFonts w:hint="eastAsia" w:ascii="宋体" w:hAnsi="宋体" w:cs="宋体"/>
          <w:b/>
          <w:bCs/>
          <w:sz w:val="36"/>
          <w:szCs w:val="36"/>
        </w:rPr>
        <w:t>7、项目负责人委任书</w:t>
      </w:r>
      <w:bookmarkEnd w:id="53"/>
      <w:bookmarkEnd w:id="54"/>
    </w:p>
    <w:p w14:paraId="7D580930">
      <w:pPr>
        <w:tabs>
          <w:tab w:val="left" w:pos="7480"/>
        </w:tabs>
        <w:spacing w:line="600" w:lineRule="exact"/>
        <w:rPr>
          <w:rFonts w:hint="eastAsia"/>
          <w:sz w:val="24"/>
        </w:rPr>
      </w:pPr>
      <w:r>
        <w:rPr>
          <w:sz w:val="28"/>
        </w:rPr>
        <w:t xml:space="preserve">   </w:t>
      </w:r>
      <w:r>
        <w:rPr>
          <w:rFonts w:hint="eastAsia"/>
          <w:sz w:val="28"/>
        </w:rPr>
        <w:t xml:space="preserve">   </w:t>
      </w:r>
    </w:p>
    <w:p w14:paraId="14FEFB17">
      <w:pPr>
        <w:tabs>
          <w:tab w:val="left" w:pos="7480"/>
        </w:tabs>
        <w:spacing w:line="600" w:lineRule="exact"/>
        <w:ind w:firstLine="677" w:firstLineChars="242"/>
        <w:jc w:val="left"/>
        <w:rPr>
          <w:rFonts w:hint="eastAsia" w:ascii="宋体" w:hAnsi="宋体" w:cs="宋体"/>
          <w:sz w:val="28"/>
          <w:szCs w:val="28"/>
        </w:rPr>
      </w:pPr>
      <w:r>
        <w:rPr>
          <w:rFonts w:hint="eastAsia" w:ascii="宋体" w:hAnsi="宋体" w:cs="宋体"/>
          <w:sz w:val="28"/>
          <w:szCs w:val="28"/>
        </w:rPr>
        <w:t>根据本委任书宣告，我</w:t>
      </w:r>
      <w:r>
        <w:rPr>
          <w:rFonts w:hint="eastAsia" w:ascii="宋体" w:hAnsi="宋体" w:cs="宋体"/>
          <w:sz w:val="28"/>
          <w:szCs w:val="28"/>
          <w:u w:val="single"/>
        </w:rPr>
        <w:t xml:space="preserve"> （法定代表人姓名）  </w:t>
      </w:r>
      <w:r>
        <w:rPr>
          <w:rFonts w:hint="eastAsia" w:ascii="宋体" w:hAnsi="宋体" w:cs="宋体"/>
          <w:sz w:val="28"/>
          <w:szCs w:val="28"/>
        </w:rPr>
        <w:t>系</w:t>
      </w:r>
      <w:r>
        <w:rPr>
          <w:rFonts w:hint="eastAsia" w:ascii="宋体" w:hAnsi="宋体" w:cs="宋体"/>
          <w:sz w:val="28"/>
          <w:szCs w:val="28"/>
          <w:u w:val="single"/>
        </w:rPr>
        <w:t>（单位名称 ）</w:t>
      </w:r>
      <w:r>
        <w:rPr>
          <w:rFonts w:hint="eastAsia" w:ascii="宋体" w:hAnsi="宋体" w:cs="宋体"/>
          <w:sz w:val="28"/>
          <w:szCs w:val="28"/>
        </w:rPr>
        <w:t>的法定代表人，现代表单位授权：</w:t>
      </w:r>
      <w:r>
        <w:rPr>
          <w:rFonts w:hint="eastAsia" w:ascii="宋体" w:hAnsi="宋体" w:cs="宋体"/>
          <w:sz w:val="28"/>
          <w:szCs w:val="28"/>
          <w:u w:val="single"/>
        </w:rPr>
        <w:t xml:space="preserve">  (项目负责人姓名)  </w:t>
      </w:r>
      <w:r>
        <w:rPr>
          <w:rFonts w:hint="eastAsia" w:ascii="宋体" w:hAnsi="宋体" w:cs="宋体"/>
          <w:sz w:val="28"/>
          <w:szCs w:val="28"/>
        </w:rPr>
        <w:t xml:space="preserve">为 </w:t>
      </w:r>
      <w:r>
        <w:rPr>
          <w:rFonts w:hint="eastAsia" w:ascii="宋体" w:hAnsi="宋体" w:cs="宋体"/>
          <w:sz w:val="28"/>
          <w:szCs w:val="28"/>
          <w:u w:val="single"/>
        </w:rPr>
        <w:t xml:space="preserve"> （项目名称）  </w:t>
      </w:r>
      <w:r>
        <w:rPr>
          <w:rFonts w:hint="eastAsia" w:ascii="宋体" w:hAnsi="宋体" w:cs="宋体"/>
          <w:sz w:val="28"/>
          <w:szCs w:val="28"/>
        </w:rPr>
        <w:t xml:space="preserve">的项目负责人；身份证号码为 </w:t>
      </w:r>
      <w:r>
        <w:rPr>
          <w:rFonts w:hint="eastAsia" w:ascii="宋体" w:hAnsi="宋体" w:cs="宋体"/>
          <w:sz w:val="28"/>
          <w:szCs w:val="28"/>
          <w:u w:val="single"/>
        </w:rPr>
        <w:t xml:space="preserve">                            </w:t>
      </w:r>
      <w:r>
        <w:rPr>
          <w:rFonts w:hint="eastAsia" w:ascii="宋体" w:hAnsi="宋体" w:cs="宋体"/>
          <w:sz w:val="28"/>
          <w:szCs w:val="28"/>
        </w:rPr>
        <w:t>，全面负责该项目的工作。</w:t>
      </w:r>
    </w:p>
    <w:p w14:paraId="4A076A2B">
      <w:pPr>
        <w:tabs>
          <w:tab w:val="left" w:pos="7480"/>
        </w:tabs>
        <w:spacing w:line="600" w:lineRule="exact"/>
        <w:rPr>
          <w:rFonts w:hint="eastAsia" w:ascii="宋体" w:hAnsi="宋体" w:cs="宋体"/>
          <w:sz w:val="24"/>
        </w:rPr>
      </w:pPr>
    </w:p>
    <w:p w14:paraId="1FBAEB37">
      <w:pPr>
        <w:tabs>
          <w:tab w:val="left" w:pos="7480"/>
        </w:tabs>
        <w:spacing w:line="600" w:lineRule="exact"/>
        <w:rPr>
          <w:rFonts w:hint="eastAsia" w:ascii="宋体" w:hAnsi="宋体" w:cs="宋体"/>
          <w:sz w:val="24"/>
        </w:rPr>
      </w:pPr>
    </w:p>
    <w:p w14:paraId="25F3F40D">
      <w:pPr>
        <w:tabs>
          <w:tab w:val="left" w:pos="7480"/>
        </w:tabs>
        <w:spacing w:line="600" w:lineRule="exact"/>
        <w:rPr>
          <w:rFonts w:hint="eastAsia" w:ascii="宋体" w:hAnsi="宋体" w:cs="宋体"/>
          <w:sz w:val="24"/>
        </w:rPr>
      </w:pPr>
    </w:p>
    <w:p w14:paraId="35EF2545">
      <w:pPr>
        <w:tabs>
          <w:tab w:val="left" w:pos="7480"/>
        </w:tabs>
        <w:spacing w:line="600" w:lineRule="exact"/>
        <w:rPr>
          <w:rFonts w:hint="eastAsia" w:ascii="宋体" w:hAnsi="宋体" w:cs="宋体"/>
          <w:sz w:val="24"/>
        </w:rPr>
      </w:pPr>
    </w:p>
    <w:p w14:paraId="0533B720">
      <w:pPr>
        <w:tabs>
          <w:tab w:val="left" w:pos="7480"/>
        </w:tabs>
        <w:spacing w:line="600" w:lineRule="exact"/>
        <w:rPr>
          <w:rFonts w:hint="eastAsia" w:ascii="宋体" w:hAnsi="宋体" w:cs="宋体"/>
          <w:sz w:val="24"/>
        </w:rPr>
      </w:pPr>
    </w:p>
    <w:p w14:paraId="7E57FE3C">
      <w:pPr>
        <w:tabs>
          <w:tab w:val="left" w:pos="7480"/>
        </w:tabs>
        <w:spacing w:line="600" w:lineRule="exact"/>
        <w:rPr>
          <w:rFonts w:hint="eastAsia" w:ascii="宋体" w:hAnsi="宋体" w:cs="宋体"/>
          <w:sz w:val="28"/>
          <w:szCs w:val="28"/>
          <w:u w:val="single"/>
        </w:rPr>
      </w:pPr>
      <w:r>
        <w:rPr>
          <w:rFonts w:hint="eastAsia" w:ascii="宋体" w:hAnsi="宋体" w:cs="宋体"/>
          <w:sz w:val="28"/>
          <w:szCs w:val="28"/>
        </w:rPr>
        <w:t>供应商：</w:t>
      </w:r>
      <w:r>
        <w:rPr>
          <w:rFonts w:hint="eastAsia" w:ascii="宋体" w:hAnsi="宋体" w:cs="宋体"/>
          <w:sz w:val="28"/>
          <w:szCs w:val="28"/>
          <w:u w:val="single"/>
        </w:rPr>
        <w:t xml:space="preserve">     (盖章)        </w:t>
      </w:r>
    </w:p>
    <w:p w14:paraId="65975162">
      <w:pPr>
        <w:tabs>
          <w:tab w:val="left" w:pos="7480"/>
        </w:tabs>
        <w:rPr>
          <w:rFonts w:hint="eastAsia" w:ascii="宋体" w:hAnsi="宋体" w:cs="宋体"/>
          <w:sz w:val="18"/>
          <w:szCs w:val="18"/>
        </w:rPr>
      </w:pPr>
    </w:p>
    <w:p w14:paraId="45718658">
      <w:pPr>
        <w:tabs>
          <w:tab w:val="left" w:pos="7480"/>
        </w:tabs>
        <w:spacing w:line="600" w:lineRule="exact"/>
        <w:rPr>
          <w:rFonts w:hint="eastAsia" w:ascii="宋体" w:hAnsi="宋体" w:cs="宋体"/>
          <w:sz w:val="28"/>
          <w:szCs w:val="28"/>
        </w:rPr>
      </w:pPr>
      <w:r>
        <w:rPr>
          <w:rFonts w:hint="eastAsia" w:ascii="宋体" w:hAnsi="宋体" w:cs="宋体"/>
          <w:sz w:val="28"/>
          <w:szCs w:val="28"/>
        </w:rPr>
        <w:t>法定代表人：</w:t>
      </w:r>
      <w:r>
        <w:rPr>
          <w:rFonts w:hint="eastAsia" w:ascii="宋体" w:hAnsi="宋体" w:cs="宋体"/>
          <w:sz w:val="28"/>
          <w:szCs w:val="28"/>
          <w:u w:val="single"/>
        </w:rPr>
        <w:t xml:space="preserve">（签字或签章）   </w:t>
      </w:r>
      <w:r>
        <w:rPr>
          <w:rFonts w:hint="eastAsia" w:ascii="宋体" w:hAnsi="宋体" w:cs="宋体"/>
          <w:sz w:val="28"/>
          <w:szCs w:val="28"/>
        </w:rPr>
        <w:t xml:space="preserve">   </w:t>
      </w:r>
    </w:p>
    <w:p w14:paraId="18FA9F83">
      <w:pPr>
        <w:tabs>
          <w:tab w:val="left" w:pos="7480"/>
        </w:tabs>
        <w:spacing w:line="600" w:lineRule="exact"/>
        <w:rPr>
          <w:rFonts w:hint="eastAsia" w:ascii="宋体" w:hAnsi="宋体" w:cs="宋体"/>
          <w:sz w:val="28"/>
          <w:szCs w:val="28"/>
        </w:rPr>
      </w:pPr>
      <w:r>
        <w:rPr>
          <w:rFonts w:hint="eastAsia" w:ascii="宋体" w:hAnsi="宋体" w:cs="宋体"/>
          <w:sz w:val="28"/>
          <w:szCs w:val="28"/>
        </w:rPr>
        <w:t>日期：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1CCCB9FB">
      <w:pPr>
        <w:tabs>
          <w:tab w:val="left" w:pos="7480"/>
        </w:tabs>
        <w:rPr>
          <w:rFonts w:hint="eastAsia" w:ascii="宋体" w:hAnsi="宋体" w:cs="宋体"/>
          <w:sz w:val="18"/>
          <w:szCs w:val="18"/>
        </w:rPr>
      </w:pPr>
      <w:r>
        <w:rPr>
          <w:rFonts w:hint="eastAsia" w:ascii="宋体" w:hAnsi="宋体" w:cs="宋体"/>
          <w:sz w:val="18"/>
          <w:szCs w:val="18"/>
        </w:rPr>
        <w:t xml:space="preserve"> </w:t>
      </w:r>
    </w:p>
    <w:p w14:paraId="58496074">
      <w:pPr>
        <w:tabs>
          <w:tab w:val="left" w:pos="7480"/>
        </w:tabs>
        <w:spacing w:line="600" w:lineRule="exact"/>
        <w:rPr>
          <w:rFonts w:hint="eastAsia" w:ascii="宋体" w:hAnsi="宋体" w:cs="宋体"/>
          <w:sz w:val="28"/>
          <w:szCs w:val="28"/>
        </w:rPr>
      </w:pPr>
      <w:r>
        <w:rPr>
          <w:rFonts w:hint="eastAsia" w:ascii="宋体" w:hAnsi="宋体" w:cs="宋体"/>
          <w:sz w:val="28"/>
          <w:szCs w:val="28"/>
        </w:rPr>
        <w:t>被委任人：</w:t>
      </w:r>
      <w:r>
        <w:rPr>
          <w:rFonts w:hint="eastAsia" w:ascii="宋体" w:hAnsi="宋体" w:cs="宋体"/>
          <w:sz w:val="28"/>
          <w:szCs w:val="28"/>
          <w:u w:val="single"/>
        </w:rPr>
        <w:t xml:space="preserve">（签字或签章）                </w:t>
      </w:r>
      <w:r>
        <w:rPr>
          <w:rFonts w:hint="eastAsia" w:ascii="宋体" w:hAnsi="宋体" w:cs="宋体"/>
          <w:sz w:val="28"/>
          <w:szCs w:val="28"/>
        </w:rPr>
        <w:t xml:space="preserve">    </w:t>
      </w:r>
    </w:p>
    <w:p w14:paraId="703F4228">
      <w:pPr>
        <w:tabs>
          <w:tab w:val="left" w:pos="7480"/>
        </w:tabs>
        <w:spacing w:line="600" w:lineRule="exact"/>
        <w:rPr>
          <w:rFonts w:hint="eastAsia" w:ascii="宋体" w:hAnsi="宋体" w:cs="宋体"/>
          <w:sz w:val="28"/>
          <w:szCs w:val="28"/>
        </w:rPr>
      </w:pPr>
      <w:r>
        <w:rPr>
          <w:rFonts w:hint="eastAsia" w:ascii="宋体" w:hAnsi="宋体" w:cs="宋体"/>
          <w:sz w:val="28"/>
          <w:szCs w:val="28"/>
        </w:rPr>
        <w:t>日期：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0D1BF489">
      <w:pPr>
        <w:shd w:val="solid" w:color="FFFFFF" w:fill="auto"/>
        <w:autoSpaceDN w:val="0"/>
        <w:spacing w:line="360" w:lineRule="auto"/>
        <w:jc w:val="center"/>
        <w:rPr>
          <w:rFonts w:hint="eastAsia" w:ascii="宋体" w:hAnsi="宋体" w:cs="宋体"/>
          <w:sz w:val="24"/>
        </w:rPr>
      </w:pPr>
    </w:p>
    <w:p w14:paraId="4F2FB97E">
      <w:pPr>
        <w:shd w:val="solid" w:color="FFFFFF" w:fill="auto"/>
        <w:autoSpaceDN w:val="0"/>
        <w:spacing w:line="360" w:lineRule="auto"/>
        <w:jc w:val="center"/>
        <w:rPr>
          <w:rFonts w:hint="eastAsia" w:ascii="宋体" w:hAnsi="宋体" w:cs="宋体"/>
          <w:sz w:val="24"/>
        </w:rPr>
      </w:pPr>
    </w:p>
    <w:p w14:paraId="696EDBE8">
      <w:pPr>
        <w:shd w:val="solid" w:color="FFFFFF" w:fill="auto"/>
        <w:autoSpaceDN w:val="0"/>
        <w:spacing w:line="360" w:lineRule="auto"/>
        <w:jc w:val="center"/>
        <w:rPr>
          <w:rFonts w:hint="eastAsia" w:ascii="宋体" w:hAnsi="宋体" w:cs="宋体"/>
          <w:sz w:val="24"/>
        </w:rPr>
      </w:pPr>
    </w:p>
    <w:p w14:paraId="0325FBF7">
      <w:pPr>
        <w:shd w:val="solid" w:color="FFFFFF" w:fill="auto"/>
        <w:autoSpaceDN w:val="0"/>
        <w:spacing w:line="360" w:lineRule="auto"/>
        <w:jc w:val="center"/>
        <w:rPr>
          <w:rFonts w:hint="eastAsia" w:ascii="宋体" w:hAnsi="宋体" w:cs="宋体"/>
          <w:sz w:val="24"/>
        </w:rPr>
      </w:pPr>
    </w:p>
    <w:p w14:paraId="1BD37D06">
      <w:pPr>
        <w:shd w:val="solid" w:color="FFFFFF" w:fill="auto"/>
        <w:autoSpaceDN w:val="0"/>
        <w:spacing w:line="360" w:lineRule="auto"/>
        <w:jc w:val="center"/>
        <w:rPr>
          <w:rFonts w:hint="eastAsia" w:ascii="宋体" w:hAnsi="宋体" w:cs="宋体"/>
          <w:sz w:val="24"/>
        </w:rPr>
      </w:pPr>
    </w:p>
    <w:p w14:paraId="58F391EB">
      <w:pPr>
        <w:shd w:val="solid" w:color="FFFFFF" w:fill="auto"/>
        <w:autoSpaceDN w:val="0"/>
        <w:spacing w:line="360" w:lineRule="auto"/>
        <w:jc w:val="center"/>
        <w:rPr>
          <w:rFonts w:hint="eastAsia" w:ascii="宋体" w:hAnsi="宋体" w:cs="宋体"/>
          <w:sz w:val="24"/>
        </w:rPr>
      </w:pPr>
    </w:p>
    <w:p w14:paraId="261B83F7">
      <w:pPr>
        <w:autoSpaceDE w:val="0"/>
        <w:autoSpaceDN w:val="0"/>
        <w:snapToGrid w:val="0"/>
        <w:spacing w:line="500" w:lineRule="exact"/>
        <w:rPr>
          <w:rFonts w:hint="eastAsia"/>
          <w:sz w:val="24"/>
        </w:rPr>
      </w:pPr>
    </w:p>
    <w:p w14:paraId="53FA37C8">
      <w:pPr>
        <w:spacing w:line="360" w:lineRule="auto"/>
        <w:outlineLvl w:val="1"/>
        <w:rPr>
          <w:rFonts w:hint="eastAsia" w:ascii="宋体" w:hAnsi="宋体" w:cs="宋体"/>
          <w:b/>
          <w:bCs/>
          <w:sz w:val="32"/>
          <w:szCs w:val="32"/>
        </w:rPr>
      </w:pPr>
      <w:r>
        <w:rPr>
          <w:rFonts w:hint="eastAsia" w:ascii="宋体" w:hAnsi="宋体" w:cs="宋体"/>
          <w:sz w:val="24"/>
        </w:rPr>
        <w:br w:type="page"/>
      </w:r>
      <w:bookmarkEnd w:id="55"/>
      <w:bookmarkEnd w:id="56"/>
      <w:bookmarkStart w:id="57" w:name="_Toc29804"/>
      <w:bookmarkStart w:id="58" w:name="_Toc3049"/>
      <w:r>
        <w:rPr>
          <w:rFonts w:hint="eastAsia" w:ascii="宋体" w:hAnsi="宋体" w:cs="宋体"/>
          <w:b/>
          <w:bCs/>
          <w:sz w:val="36"/>
          <w:szCs w:val="36"/>
        </w:rPr>
        <w:t>8</w:t>
      </w:r>
      <w:r>
        <w:rPr>
          <w:rFonts w:hint="eastAsia" w:ascii="宋体" w:hAnsi="宋体" w:cs="宋体"/>
          <w:b/>
          <w:bCs/>
          <w:sz w:val="32"/>
          <w:szCs w:val="32"/>
        </w:rPr>
        <w:t>、服务方案（或承诺）</w:t>
      </w:r>
      <w:bookmarkEnd w:id="57"/>
      <w:bookmarkEnd w:id="58"/>
    </w:p>
    <w:p w14:paraId="218464F2">
      <w:pPr>
        <w:spacing w:line="360" w:lineRule="auto"/>
        <w:ind w:firstLine="560" w:firstLineChars="200"/>
        <w:rPr>
          <w:rFonts w:hint="eastAsia" w:ascii="宋体" w:hAnsi="宋体" w:cs="宋体"/>
          <w:b/>
          <w:bCs/>
          <w:sz w:val="36"/>
          <w:szCs w:val="36"/>
        </w:rPr>
      </w:pPr>
      <w:r>
        <w:rPr>
          <w:rFonts w:hint="eastAsia" w:ascii="宋体" w:hAnsi="宋体"/>
          <w:sz w:val="28"/>
          <w:szCs w:val="28"/>
        </w:rPr>
        <w:t>此方案（或承诺）由供应商根据自身实际情况并结合竞争性谈判文件相关要求进行编制，格式由供应商自定。</w:t>
      </w:r>
    </w:p>
    <w:p w14:paraId="54B276A7">
      <w:pPr>
        <w:spacing w:line="360" w:lineRule="auto"/>
        <w:rPr>
          <w:rFonts w:hint="eastAsia" w:ascii="宋体" w:hAnsi="宋体" w:cs="宋体"/>
          <w:b/>
          <w:bCs/>
          <w:sz w:val="32"/>
          <w:szCs w:val="32"/>
        </w:rPr>
      </w:pPr>
    </w:p>
    <w:p w14:paraId="201A7C15">
      <w:pPr>
        <w:spacing w:line="360" w:lineRule="auto"/>
        <w:rPr>
          <w:rFonts w:hint="eastAsia" w:ascii="宋体" w:hAnsi="宋体" w:cs="宋体"/>
          <w:b/>
          <w:bCs/>
          <w:sz w:val="32"/>
          <w:szCs w:val="32"/>
        </w:rPr>
      </w:pPr>
    </w:p>
    <w:p w14:paraId="3742D6CE">
      <w:pPr>
        <w:spacing w:line="360" w:lineRule="auto"/>
        <w:rPr>
          <w:rFonts w:hint="eastAsia" w:ascii="宋体" w:hAnsi="宋体" w:cs="宋体"/>
          <w:b/>
          <w:bCs/>
          <w:sz w:val="32"/>
          <w:szCs w:val="32"/>
        </w:rPr>
      </w:pPr>
    </w:p>
    <w:p w14:paraId="4D0E3093">
      <w:pPr>
        <w:spacing w:line="360" w:lineRule="auto"/>
        <w:rPr>
          <w:rFonts w:hint="eastAsia" w:ascii="宋体" w:hAnsi="宋体" w:cs="宋体"/>
          <w:b/>
          <w:bCs/>
          <w:sz w:val="32"/>
          <w:szCs w:val="32"/>
        </w:rPr>
      </w:pPr>
    </w:p>
    <w:p w14:paraId="1A1BFAF7">
      <w:pPr>
        <w:spacing w:line="360" w:lineRule="auto"/>
        <w:rPr>
          <w:rFonts w:hint="eastAsia" w:ascii="宋体" w:hAnsi="宋体" w:cs="宋体"/>
          <w:b/>
          <w:bCs/>
          <w:sz w:val="32"/>
          <w:szCs w:val="32"/>
        </w:rPr>
      </w:pPr>
    </w:p>
    <w:p w14:paraId="1C18E33F">
      <w:pPr>
        <w:spacing w:line="360" w:lineRule="auto"/>
        <w:rPr>
          <w:rFonts w:hint="eastAsia" w:ascii="宋体" w:hAnsi="宋体" w:cs="宋体"/>
          <w:b/>
          <w:bCs/>
          <w:sz w:val="32"/>
          <w:szCs w:val="32"/>
        </w:rPr>
      </w:pPr>
    </w:p>
    <w:p w14:paraId="7E09D6BB">
      <w:pPr>
        <w:spacing w:line="360" w:lineRule="auto"/>
        <w:rPr>
          <w:rFonts w:hint="eastAsia" w:ascii="宋体" w:hAnsi="宋体" w:cs="宋体"/>
          <w:b/>
          <w:bCs/>
          <w:sz w:val="32"/>
          <w:szCs w:val="32"/>
        </w:rPr>
      </w:pPr>
    </w:p>
    <w:p w14:paraId="696A4F0C">
      <w:pPr>
        <w:spacing w:line="360" w:lineRule="auto"/>
        <w:rPr>
          <w:rFonts w:hint="eastAsia" w:ascii="宋体" w:hAnsi="宋体" w:cs="宋体"/>
          <w:b/>
          <w:bCs/>
          <w:sz w:val="32"/>
          <w:szCs w:val="32"/>
        </w:rPr>
      </w:pPr>
    </w:p>
    <w:p w14:paraId="5AA196F1">
      <w:pPr>
        <w:spacing w:line="360" w:lineRule="auto"/>
        <w:rPr>
          <w:rFonts w:hint="eastAsia" w:ascii="宋体" w:hAnsi="宋体" w:cs="宋体"/>
          <w:b/>
          <w:bCs/>
          <w:sz w:val="32"/>
          <w:szCs w:val="32"/>
        </w:rPr>
      </w:pPr>
    </w:p>
    <w:p w14:paraId="507FDBB7">
      <w:pPr>
        <w:spacing w:line="360" w:lineRule="auto"/>
        <w:rPr>
          <w:rFonts w:hint="eastAsia" w:ascii="宋体" w:hAnsi="宋体" w:cs="宋体"/>
          <w:b/>
          <w:bCs/>
          <w:sz w:val="32"/>
          <w:szCs w:val="32"/>
        </w:rPr>
      </w:pPr>
    </w:p>
    <w:p w14:paraId="46893983">
      <w:pPr>
        <w:spacing w:line="360" w:lineRule="auto"/>
        <w:rPr>
          <w:rFonts w:hint="eastAsia" w:ascii="宋体" w:hAnsi="宋体" w:cs="宋体"/>
          <w:b/>
          <w:bCs/>
          <w:sz w:val="32"/>
          <w:szCs w:val="32"/>
        </w:rPr>
      </w:pPr>
    </w:p>
    <w:p w14:paraId="6C449D50">
      <w:pPr>
        <w:spacing w:line="360" w:lineRule="auto"/>
        <w:rPr>
          <w:rFonts w:hint="eastAsia" w:ascii="宋体" w:hAnsi="宋体" w:cs="宋体"/>
          <w:b/>
          <w:bCs/>
          <w:sz w:val="32"/>
          <w:szCs w:val="32"/>
        </w:rPr>
      </w:pPr>
    </w:p>
    <w:p w14:paraId="1C131441">
      <w:pPr>
        <w:spacing w:line="360" w:lineRule="auto"/>
        <w:rPr>
          <w:rFonts w:hint="eastAsia" w:ascii="宋体" w:hAnsi="宋体" w:cs="宋体"/>
          <w:b/>
          <w:bCs/>
          <w:sz w:val="32"/>
          <w:szCs w:val="32"/>
        </w:rPr>
      </w:pPr>
    </w:p>
    <w:p w14:paraId="0FB51448">
      <w:pPr>
        <w:spacing w:line="360" w:lineRule="auto"/>
        <w:rPr>
          <w:rFonts w:hint="eastAsia" w:ascii="宋体" w:hAnsi="宋体" w:cs="宋体"/>
          <w:b/>
          <w:bCs/>
          <w:sz w:val="32"/>
          <w:szCs w:val="32"/>
        </w:rPr>
      </w:pPr>
    </w:p>
    <w:p w14:paraId="04D418D7">
      <w:pPr>
        <w:spacing w:line="360" w:lineRule="auto"/>
        <w:rPr>
          <w:rFonts w:hint="eastAsia" w:ascii="宋体" w:hAnsi="宋体" w:cs="宋体"/>
          <w:b/>
          <w:bCs/>
          <w:sz w:val="32"/>
          <w:szCs w:val="32"/>
        </w:rPr>
      </w:pPr>
    </w:p>
    <w:p w14:paraId="43FD34DA">
      <w:pPr>
        <w:spacing w:line="360" w:lineRule="auto"/>
        <w:rPr>
          <w:rFonts w:hint="eastAsia" w:ascii="宋体" w:hAnsi="宋体" w:cs="宋体"/>
          <w:b/>
          <w:bCs/>
          <w:sz w:val="32"/>
          <w:szCs w:val="32"/>
        </w:rPr>
      </w:pPr>
    </w:p>
    <w:p w14:paraId="198A73D4">
      <w:pPr>
        <w:spacing w:line="360" w:lineRule="auto"/>
        <w:rPr>
          <w:rFonts w:hint="eastAsia" w:ascii="宋体" w:hAnsi="宋体" w:cs="宋体"/>
          <w:b/>
          <w:bCs/>
          <w:sz w:val="32"/>
          <w:szCs w:val="32"/>
        </w:rPr>
      </w:pPr>
    </w:p>
    <w:p w14:paraId="733EA9E6">
      <w:pPr>
        <w:spacing w:line="360" w:lineRule="auto"/>
        <w:rPr>
          <w:rFonts w:hint="eastAsia" w:ascii="宋体" w:hAnsi="宋体" w:cs="宋体"/>
          <w:b/>
          <w:bCs/>
          <w:sz w:val="32"/>
          <w:szCs w:val="32"/>
        </w:rPr>
      </w:pPr>
    </w:p>
    <w:p w14:paraId="20ED0A8F">
      <w:pPr>
        <w:spacing w:line="360" w:lineRule="auto"/>
        <w:rPr>
          <w:rFonts w:hint="eastAsia" w:ascii="宋体" w:hAnsi="宋体" w:cs="宋体"/>
          <w:b/>
          <w:bCs/>
          <w:sz w:val="32"/>
          <w:szCs w:val="32"/>
        </w:rPr>
      </w:pPr>
    </w:p>
    <w:p w14:paraId="114627B3">
      <w:pPr>
        <w:spacing w:line="360" w:lineRule="auto"/>
        <w:outlineLvl w:val="1"/>
        <w:rPr>
          <w:rFonts w:ascii="宋体" w:hAnsi="宋体" w:cs="宋体"/>
          <w:b/>
          <w:bCs/>
          <w:sz w:val="32"/>
          <w:szCs w:val="32"/>
        </w:rPr>
      </w:pPr>
      <w:bookmarkStart w:id="59" w:name="_Toc1792"/>
      <w:bookmarkStart w:id="60" w:name="_Toc26225"/>
      <w:bookmarkStart w:id="61" w:name="_Toc25009"/>
      <w:r>
        <w:rPr>
          <w:rFonts w:hint="eastAsia" w:ascii="宋体" w:hAnsi="宋体" w:cs="宋体"/>
          <w:b/>
          <w:bCs/>
          <w:sz w:val="32"/>
          <w:szCs w:val="32"/>
        </w:rPr>
        <w:t>9、满足《中华人民共和国政府采购法》第二十二条规定的承诺函：</w:t>
      </w:r>
      <w:bookmarkEnd w:id="59"/>
      <w:bookmarkEnd w:id="60"/>
      <w:bookmarkEnd w:id="61"/>
    </w:p>
    <w:p w14:paraId="2E876A09">
      <w:pPr>
        <w:jc w:val="left"/>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w:t>
      </w:r>
    </w:p>
    <w:p w14:paraId="247F004B">
      <w:pPr>
        <w:ind w:firstLine="480" w:firstLineChars="200"/>
        <w:jc w:val="left"/>
        <w:rPr>
          <w:rFonts w:hint="eastAsia" w:ascii="宋体" w:hAnsi="宋体" w:cs="宋体"/>
          <w:sz w:val="24"/>
        </w:rPr>
      </w:pPr>
      <w:r>
        <w:rPr>
          <w:rFonts w:hint="eastAsia" w:ascii="宋体" w:hAnsi="宋体" w:cs="宋体"/>
          <w:sz w:val="24"/>
        </w:rPr>
        <w:t>我单位参与</w:t>
      </w:r>
      <w:r>
        <w:rPr>
          <w:rFonts w:hint="eastAsia" w:ascii="宋体" w:hAnsi="宋体" w:cs="宋体"/>
          <w:sz w:val="24"/>
          <w:u w:val="single"/>
        </w:rPr>
        <w:t>（项目名称）（项目编号： ）</w:t>
      </w:r>
      <w:r>
        <w:rPr>
          <w:rFonts w:hint="eastAsia" w:ascii="宋体" w:hAnsi="宋体" w:cs="宋体"/>
          <w:sz w:val="24"/>
        </w:rPr>
        <w:t>项目的政府采购活动，现承诺如下：</w:t>
      </w:r>
    </w:p>
    <w:p w14:paraId="74BF012D">
      <w:pPr>
        <w:ind w:firstLine="480" w:firstLineChars="200"/>
        <w:jc w:val="left"/>
        <w:rPr>
          <w:rFonts w:hint="eastAsia" w:ascii="宋体" w:hAnsi="宋体" w:cs="宋体"/>
          <w:sz w:val="24"/>
        </w:rPr>
      </w:pPr>
      <w:r>
        <w:rPr>
          <w:rFonts w:hint="eastAsia" w:ascii="宋体" w:hAnsi="宋体" w:cs="宋体"/>
          <w:sz w:val="24"/>
        </w:rPr>
        <w:t>1.我单位具有符合《中华人民共和国政府采购法》《中华人民共和国政府采购法实施条例》及采购文件资格要求规定的良好的商业信誉和健全的财务会计制度。</w:t>
      </w:r>
    </w:p>
    <w:p w14:paraId="504302CC">
      <w:pPr>
        <w:ind w:firstLine="480" w:firstLineChars="200"/>
        <w:jc w:val="left"/>
        <w:rPr>
          <w:rFonts w:hint="eastAsia" w:ascii="宋体" w:hAnsi="宋体" w:cs="宋体"/>
          <w:sz w:val="24"/>
        </w:rPr>
      </w:pPr>
      <w:r>
        <w:rPr>
          <w:rFonts w:hint="eastAsia" w:ascii="宋体" w:hAnsi="宋体" w:cs="宋体"/>
          <w:sz w:val="24"/>
        </w:rPr>
        <w:t>2.我单位具有符合《中华人民共和国政府采购法》《中华人民共和国政府采购法实施条例》及采购文件资格要求规定的履行合同所必需的设备和专业技术能力。</w:t>
      </w:r>
    </w:p>
    <w:p w14:paraId="7E227C97">
      <w:pPr>
        <w:ind w:firstLine="480" w:firstLineChars="200"/>
        <w:jc w:val="left"/>
        <w:rPr>
          <w:rFonts w:hint="eastAsia" w:ascii="宋体" w:hAnsi="宋体" w:cs="宋体"/>
          <w:sz w:val="24"/>
        </w:rPr>
      </w:pPr>
      <w:r>
        <w:rPr>
          <w:rFonts w:hint="eastAsia" w:ascii="宋体" w:hAnsi="宋体" w:cs="宋体"/>
          <w:sz w:val="24"/>
        </w:rPr>
        <w:t>3.我单位具有符合《中华人民共和国政府采购法》《中华人民共和国政府采购法实施条例》及采购文件资格要求规定的依法缴纳税收和社会保障资金的相关证明材料。</w:t>
      </w:r>
    </w:p>
    <w:p w14:paraId="28076AC0">
      <w:pPr>
        <w:ind w:firstLine="480" w:firstLineChars="200"/>
        <w:jc w:val="left"/>
        <w:rPr>
          <w:rFonts w:hint="eastAsia" w:ascii="宋体" w:hAnsi="宋体" w:cs="宋体"/>
          <w:sz w:val="24"/>
        </w:rPr>
      </w:pPr>
      <w:r>
        <w:rPr>
          <w:rFonts w:hint="eastAsia" w:ascii="宋体" w:hAnsi="宋体" w:cs="宋体"/>
          <w:sz w:val="24"/>
        </w:rPr>
        <w:t>4.我单位符合《中华人民共和国政府采购法》《中华人民共和国政府采购法实施条例》及采购文件资格要求规定的在参加政府采购活动前三年内，在经营活动中没有重大违法记录。</w:t>
      </w:r>
    </w:p>
    <w:p w14:paraId="79E48A46">
      <w:pPr>
        <w:ind w:firstLine="480" w:firstLineChars="200"/>
        <w:jc w:val="left"/>
        <w:rPr>
          <w:rFonts w:hint="eastAsia" w:ascii="宋体" w:hAnsi="宋体" w:cs="宋体"/>
          <w:sz w:val="24"/>
        </w:rPr>
      </w:pPr>
      <w:r>
        <w:rPr>
          <w:rFonts w:hint="eastAsia" w:ascii="宋体" w:hAnsi="宋体" w:cs="宋体"/>
          <w:sz w:val="24"/>
        </w:rPr>
        <w:t>5.我单位没有被列入失信被执行人、税收违法黑名单以及政府采购严重违法失信行为记录名单。</w:t>
      </w:r>
    </w:p>
    <w:p w14:paraId="6AE2FB9E">
      <w:pPr>
        <w:ind w:firstLine="480" w:firstLineChars="200"/>
        <w:jc w:val="left"/>
        <w:rPr>
          <w:rFonts w:ascii="宋体" w:hAnsi="宋体" w:cs="宋体"/>
          <w:sz w:val="24"/>
        </w:rPr>
      </w:pPr>
      <w:r>
        <w:rPr>
          <w:rFonts w:hint="eastAsia" w:ascii="宋体" w:hAnsi="宋体" w:cs="宋体"/>
          <w:sz w:val="24"/>
        </w:rPr>
        <w:t>6.我单位符合《中华人民共和国政府采购法》《中华人民共和国政府采购法实施条例》及采购文件资格要求规定的在参加政府采购活动前三年内，无环保类行政处罚记录。</w:t>
      </w:r>
    </w:p>
    <w:p w14:paraId="2F245225">
      <w:pPr>
        <w:ind w:firstLine="480" w:firstLineChars="200"/>
        <w:jc w:val="left"/>
        <w:rPr>
          <w:rFonts w:hint="eastAsia" w:ascii="宋体" w:hAnsi="宋体" w:cs="宋体"/>
          <w:sz w:val="24"/>
        </w:rPr>
      </w:pPr>
      <w:r>
        <w:rPr>
          <w:rFonts w:hint="eastAsia" w:ascii="宋体" w:hAnsi="宋体" w:cs="宋体"/>
          <w:sz w:val="24"/>
        </w:rPr>
        <w:t>7.如违反上述承诺，同意将相关失信行为纳入海口市信用信息共享平台。</w:t>
      </w:r>
    </w:p>
    <w:p w14:paraId="123B89DB">
      <w:pPr>
        <w:ind w:firstLine="480" w:firstLineChars="200"/>
        <w:jc w:val="left"/>
        <w:rPr>
          <w:rFonts w:hint="eastAsia" w:ascii="宋体" w:hAnsi="宋体" w:cs="宋体"/>
          <w:sz w:val="24"/>
        </w:rPr>
      </w:pPr>
      <w:r>
        <w:rPr>
          <w:rFonts w:hint="eastAsia" w:ascii="宋体" w:hAnsi="宋体" w:cs="宋体"/>
          <w:sz w:val="24"/>
        </w:rPr>
        <w:t>8.同意此承诺书在海口市人民医院官网公示，接受社会各界监督。</w:t>
      </w:r>
    </w:p>
    <w:p w14:paraId="2D9167AF">
      <w:pPr>
        <w:ind w:firstLine="480" w:firstLineChars="200"/>
        <w:jc w:val="left"/>
        <w:rPr>
          <w:rFonts w:hint="eastAsia" w:ascii="宋体" w:hAnsi="宋体" w:cs="宋体"/>
          <w:sz w:val="24"/>
        </w:rPr>
      </w:pPr>
      <w:r>
        <w:rPr>
          <w:rFonts w:hint="eastAsia" w:ascii="宋体" w:hAnsi="宋体" w:cs="宋体"/>
          <w:sz w:val="24"/>
        </w:rPr>
        <w:t xml:space="preserve">若我单位以上承诺不实，自愿承担提供虚假材料谋取中标、成交的法律责任。 </w:t>
      </w:r>
    </w:p>
    <w:p w14:paraId="708691B4">
      <w:pPr>
        <w:pStyle w:val="2"/>
        <w:ind w:left="1470" w:right="1470"/>
        <w:rPr>
          <w:rFonts w:hint="eastAsia"/>
        </w:rPr>
      </w:pPr>
    </w:p>
    <w:p w14:paraId="6606146F">
      <w:pPr>
        <w:rPr>
          <w:rFonts w:hint="eastAsia" w:ascii="宋体" w:hAnsi="宋体" w:cs="宋体"/>
          <w:sz w:val="24"/>
        </w:rPr>
      </w:pPr>
    </w:p>
    <w:p w14:paraId="5B361D20">
      <w:pPr>
        <w:ind w:firstLine="2160" w:firstLineChars="900"/>
        <w:jc w:val="left"/>
        <w:rPr>
          <w:rFonts w:hint="eastAsia" w:ascii="宋体" w:hAnsi="宋体" w:cs="宋体"/>
          <w:sz w:val="24"/>
        </w:rPr>
      </w:pPr>
      <w:r>
        <w:rPr>
          <w:rFonts w:hint="eastAsia" w:ascii="宋体" w:hAnsi="宋体" w:cs="宋体"/>
          <w:sz w:val="24"/>
        </w:rPr>
        <w:t>承诺供应商（全称并加盖公章）：</w:t>
      </w:r>
    </w:p>
    <w:p w14:paraId="2FE0BE51">
      <w:pPr>
        <w:ind w:firstLine="2160" w:firstLineChars="900"/>
        <w:jc w:val="left"/>
        <w:rPr>
          <w:rFonts w:hint="eastAsia" w:ascii="宋体" w:hAnsi="宋体" w:cs="宋体"/>
          <w:sz w:val="24"/>
        </w:rPr>
      </w:pPr>
      <w:r>
        <w:rPr>
          <w:rFonts w:hint="eastAsia" w:ascii="宋体" w:hAnsi="宋体" w:cs="宋体"/>
          <w:sz w:val="24"/>
        </w:rPr>
        <w:t>单位负责人或授权代表（签字或签章）：</w:t>
      </w:r>
    </w:p>
    <w:p w14:paraId="5A549446">
      <w:pPr>
        <w:spacing w:line="360" w:lineRule="auto"/>
        <w:ind w:firstLine="2160" w:firstLineChars="900"/>
        <w:jc w:val="left"/>
        <w:rPr>
          <w:rFonts w:hint="eastAsia" w:ascii="宋体" w:hAnsi="宋体"/>
          <w:b/>
          <w:kern w:val="10"/>
          <w:sz w:val="24"/>
        </w:rPr>
      </w:pPr>
      <w:r>
        <w:rPr>
          <w:rFonts w:hint="eastAsia" w:ascii="宋体" w:hAnsi="宋体" w:cs="宋体"/>
          <w:sz w:val="24"/>
        </w:rPr>
        <w:t>日期：</w:t>
      </w:r>
    </w:p>
    <w:p w14:paraId="4BD80A98">
      <w:pPr>
        <w:ind w:firstLine="480" w:firstLineChars="200"/>
        <w:rPr>
          <w:rFonts w:hint="eastAsia" w:ascii="宋体" w:hAnsi="宋体"/>
          <w:sz w:val="24"/>
        </w:rPr>
      </w:pPr>
    </w:p>
    <w:p w14:paraId="041737AA">
      <w:pPr>
        <w:tabs>
          <w:tab w:val="left" w:pos="900"/>
        </w:tabs>
        <w:snapToGrid w:val="0"/>
        <w:spacing w:line="360" w:lineRule="auto"/>
        <w:rPr>
          <w:rFonts w:hint="eastAsia" w:ascii="宋体" w:hAnsi="宋体" w:cs="宋体"/>
          <w:sz w:val="30"/>
          <w:szCs w:val="30"/>
        </w:rPr>
      </w:pPr>
    </w:p>
    <w:p w14:paraId="6B70C865">
      <w:pPr>
        <w:tabs>
          <w:tab w:val="left" w:pos="900"/>
        </w:tabs>
        <w:snapToGrid w:val="0"/>
        <w:spacing w:line="360" w:lineRule="auto"/>
        <w:rPr>
          <w:rFonts w:hint="eastAsia" w:ascii="宋体" w:hAnsi="宋体" w:cs="宋体"/>
          <w:sz w:val="30"/>
          <w:szCs w:val="30"/>
        </w:rPr>
      </w:pPr>
    </w:p>
    <w:p w14:paraId="60B4E727">
      <w:pPr>
        <w:tabs>
          <w:tab w:val="left" w:pos="900"/>
        </w:tabs>
        <w:snapToGrid w:val="0"/>
        <w:spacing w:line="360" w:lineRule="auto"/>
        <w:rPr>
          <w:rFonts w:hint="eastAsia" w:ascii="宋体" w:hAnsi="宋体" w:cs="宋体"/>
          <w:sz w:val="30"/>
          <w:szCs w:val="30"/>
        </w:rPr>
      </w:pPr>
    </w:p>
    <w:p w14:paraId="6505425F">
      <w:pPr>
        <w:tabs>
          <w:tab w:val="left" w:pos="900"/>
        </w:tabs>
        <w:snapToGrid w:val="0"/>
        <w:spacing w:line="360" w:lineRule="auto"/>
        <w:rPr>
          <w:rFonts w:hint="eastAsia" w:ascii="宋体" w:hAnsi="宋体" w:cs="宋体"/>
          <w:sz w:val="30"/>
          <w:szCs w:val="30"/>
        </w:rPr>
      </w:pPr>
    </w:p>
    <w:p w14:paraId="5E2A1BAE">
      <w:pPr>
        <w:tabs>
          <w:tab w:val="left" w:pos="900"/>
        </w:tabs>
        <w:snapToGrid w:val="0"/>
        <w:spacing w:line="360" w:lineRule="auto"/>
        <w:rPr>
          <w:rFonts w:hint="eastAsia" w:ascii="宋体" w:hAnsi="宋体" w:cs="宋体"/>
          <w:sz w:val="30"/>
          <w:szCs w:val="30"/>
        </w:rPr>
      </w:pPr>
    </w:p>
    <w:p w14:paraId="6E674E75">
      <w:pPr>
        <w:tabs>
          <w:tab w:val="left" w:pos="900"/>
        </w:tabs>
        <w:snapToGrid w:val="0"/>
        <w:spacing w:line="360" w:lineRule="auto"/>
        <w:rPr>
          <w:rFonts w:hint="eastAsia" w:ascii="宋体" w:hAnsi="宋体" w:cs="宋体"/>
          <w:sz w:val="30"/>
          <w:szCs w:val="30"/>
        </w:rPr>
      </w:pPr>
    </w:p>
    <w:p w14:paraId="247E644F">
      <w:pPr>
        <w:spacing w:line="360" w:lineRule="auto"/>
        <w:outlineLvl w:val="1"/>
        <w:rPr>
          <w:rFonts w:hint="eastAsia" w:ascii="宋体" w:hAnsi="宋体" w:cs="宋体"/>
          <w:b/>
          <w:bCs/>
          <w:sz w:val="32"/>
          <w:szCs w:val="32"/>
        </w:rPr>
      </w:pPr>
      <w:bookmarkStart w:id="62" w:name="_Toc16549"/>
      <w:bookmarkStart w:id="63" w:name="_Toc32679"/>
      <w:r>
        <w:rPr>
          <w:rFonts w:hint="eastAsia" w:ascii="宋体" w:hAnsi="宋体" w:cs="宋体"/>
          <w:b/>
          <w:bCs/>
          <w:sz w:val="32"/>
          <w:szCs w:val="32"/>
        </w:rPr>
        <w:t>10、具有独立承担民事责任的能力。（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w:t>
      </w:r>
      <w:bookmarkEnd w:id="62"/>
      <w:bookmarkEnd w:id="63"/>
      <w:r>
        <w:rPr>
          <w:rFonts w:hint="eastAsia" w:ascii="宋体" w:hAnsi="宋体" w:cs="宋体"/>
          <w:b/>
          <w:bCs/>
          <w:sz w:val="32"/>
          <w:szCs w:val="32"/>
        </w:rPr>
        <w:t xml:space="preserve"> </w:t>
      </w:r>
    </w:p>
    <w:p w14:paraId="634102EB">
      <w:pPr>
        <w:spacing w:line="360" w:lineRule="auto"/>
        <w:outlineLvl w:val="1"/>
        <w:rPr>
          <w:rFonts w:hint="eastAsia" w:ascii="宋体" w:hAnsi="宋体" w:cs="宋体"/>
          <w:b/>
          <w:bCs/>
          <w:sz w:val="32"/>
          <w:szCs w:val="32"/>
        </w:rPr>
      </w:pPr>
    </w:p>
    <w:p w14:paraId="21EB2B5E">
      <w:pPr>
        <w:spacing w:line="360" w:lineRule="auto"/>
        <w:outlineLvl w:val="1"/>
        <w:rPr>
          <w:rFonts w:hint="eastAsia" w:ascii="宋体" w:hAnsi="宋体" w:cs="宋体"/>
          <w:b/>
          <w:bCs/>
          <w:sz w:val="32"/>
          <w:szCs w:val="32"/>
        </w:rPr>
      </w:pPr>
    </w:p>
    <w:p w14:paraId="59A72BB0">
      <w:pPr>
        <w:spacing w:line="360" w:lineRule="auto"/>
        <w:outlineLvl w:val="1"/>
        <w:rPr>
          <w:rFonts w:hint="eastAsia" w:ascii="宋体" w:hAnsi="宋体" w:cs="宋体"/>
          <w:b/>
          <w:bCs/>
          <w:sz w:val="32"/>
          <w:szCs w:val="32"/>
        </w:rPr>
      </w:pPr>
      <w:bookmarkStart w:id="64" w:name="_Toc27284"/>
      <w:bookmarkStart w:id="65" w:name="_Toc27994"/>
      <w:r>
        <w:rPr>
          <w:rFonts w:hint="eastAsia" w:ascii="宋体" w:hAnsi="宋体" w:cs="宋体"/>
          <w:b/>
          <w:bCs/>
          <w:sz w:val="32"/>
          <w:szCs w:val="32"/>
        </w:rPr>
        <w:t>11、供应商负责人为同一人或者存在直接控股、管理关系的不同供应商，不得参加同一合同项下的政府采购活动（提供声明函及“国家企业信用信息公示系统”法人、股东等高管人员相关界面资料截图并加盖公章）</w:t>
      </w:r>
      <w:bookmarkEnd w:id="64"/>
      <w:bookmarkEnd w:id="65"/>
    </w:p>
    <w:p w14:paraId="2BB677FC">
      <w:pPr>
        <w:spacing w:line="360" w:lineRule="auto"/>
        <w:outlineLvl w:val="1"/>
        <w:rPr>
          <w:rFonts w:hint="eastAsia" w:ascii="宋体" w:hAnsi="宋体" w:cs="宋体"/>
          <w:b/>
          <w:bCs/>
          <w:sz w:val="32"/>
          <w:szCs w:val="32"/>
        </w:rPr>
      </w:pPr>
    </w:p>
    <w:p w14:paraId="09081EBC">
      <w:pPr>
        <w:numPr>
          <w:ilvl w:val="0"/>
          <w:numId w:val="7"/>
        </w:numPr>
        <w:spacing w:line="360" w:lineRule="auto"/>
        <w:outlineLvl w:val="1"/>
        <w:rPr>
          <w:rFonts w:hint="eastAsia" w:ascii="宋体" w:hAnsi="宋体" w:cs="宋体"/>
          <w:b/>
          <w:bCs/>
          <w:sz w:val="32"/>
          <w:szCs w:val="32"/>
        </w:rPr>
      </w:pPr>
      <w:bookmarkStart w:id="66" w:name="_Toc19016"/>
      <w:bookmarkStart w:id="67" w:name="_Toc28614"/>
      <w:r>
        <w:rPr>
          <w:rFonts w:hint="eastAsia" w:ascii="宋体" w:hAnsi="宋体" w:cs="宋体"/>
          <w:b/>
          <w:bCs/>
          <w:sz w:val="32"/>
          <w:szCs w:val="32"/>
        </w:rPr>
        <w:t>认为对其报价有利的其它书面材料</w:t>
      </w:r>
      <w:bookmarkEnd w:id="66"/>
      <w:bookmarkEnd w:id="67"/>
    </w:p>
    <w:p w14:paraId="523E00F4">
      <w:pPr>
        <w:snapToGrid w:val="0"/>
        <w:spacing w:line="360" w:lineRule="auto"/>
        <w:outlineLvl w:val="1"/>
        <w:rPr>
          <w:rFonts w:hint="eastAsia" w:ascii="宋体" w:hAnsi="宋体" w:cs="宋体"/>
          <w:b/>
          <w:kern w:val="10"/>
          <w:sz w:val="28"/>
          <w:szCs w:val="28"/>
        </w:rPr>
      </w:pPr>
    </w:p>
    <w:p w14:paraId="0B74B6ED">
      <w:pPr>
        <w:snapToGrid w:val="0"/>
        <w:spacing w:line="360" w:lineRule="auto"/>
        <w:outlineLvl w:val="1"/>
        <w:rPr>
          <w:rFonts w:hint="eastAsia" w:ascii="宋体" w:hAnsi="宋体" w:cs="宋体"/>
          <w:b/>
          <w:kern w:val="10"/>
          <w:sz w:val="28"/>
          <w:szCs w:val="28"/>
        </w:rPr>
      </w:pPr>
    </w:p>
    <w:p w14:paraId="04C4FDBB">
      <w:pPr>
        <w:snapToGrid w:val="0"/>
        <w:spacing w:line="360" w:lineRule="auto"/>
        <w:outlineLvl w:val="1"/>
        <w:rPr>
          <w:rFonts w:hint="eastAsia" w:ascii="宋体" w:hAnsi="宋体" w:cs="宋体"/>
          <w:b/>
          <w:kern w:val="10"/>
          <w:sz w:val="28"/>
          <w:szCs w:val="28"/>
        </w:rPr>
      </w:pPr>
    </w:p>
    <w:p w14:paraId="085A8CA2">
      <w:pPr>
        <w:snapToGrid w:val="0"/>
        <w:spacing w:line="360" w:lineRule="auto"/>
        <w:outlineLvl w:val="1"/>
        <w:rPr>
          <w:rFonts w:hint="eastAsia" w:ascii="宋体" w:hAnsi="宋体" w:cs="宋体"/>
          <w:b/>
          <w:kern w:val="10"/>
          <w:sz w:val="28"/>
          <w:szCs w:val="28"/>
        </w:rPr>
      </w:pPr>
    </w:p>
    <w:p w14:paraId="02A34436">
      <w:pPr>
        <w:snapToGrid w:val="0"/>
        <w:spacing w:line="360" w:lineRule="auto"/>
        <w:outlineLvl w:val="1"/>
        <w:rPr>
          <w:rFonts w:hint="eastAsia" w:ascii="宋体" w:hAnsi="宋体" w:cs="宋体"/>
          <w:b/>
          <w:kern w:val="10"/>
          <w:sz w:val="28"/>
          <w:szCs w:val="28"/>
        </w:rPr>
      </w:pPr>
    </w:p>
    <w:p w14:paraId="05EF900A">
      <w:pPr>
        <w:snapToGrid w:val="0"/>
        <w:spacing w:line="360" w:lineRule="auto"/>
        <w:outlineLvl w:val="1"/>
        <w:rPr>
          <w:rFonts w:hint="eastAsia" w:ascii="宋体" w:hAnsi="宋体" w:cs="宋体"/>
          <w:b/>
          <w:kern w:val="10"/>
          <w:sz w:val="28"/>
          <w:szCs w:val="28"/>
        </w:rPr>
      </w:pPr>
    </w:p>
    <w:p w14:paraId="76F6B914">
      <w:pPr>
        <w:snapToGrid w:val="0"/>
        <w:spacing w:line="360" w:lineRule="auto"/>
        <w:outlineLvl w:val="1"/>
        <w:rPr>
          <w:rFonts w:hint="eastAsia" w:ascii="宋体" w:hAnsi="宋体" w:cs="宋体"/>
          <w:b/>
          <w:kern w:val="10"/>
          <w:sz w:val="28"/>
          <w:szCs w:val="28"/>
        </w:rPr>
      </w:pPr>
    </w:p>
    <w:p w14:paraId="65C17909">
      <w:pPr>
        <w:snapToGrid w:val="0"/>
        <w:spacing w:line="360" w:lineRule="auto"/>
        <w:outlineLvl w:val="1"/>
        <w:rPr>
          <w:rFonts w:hint="eastAsia" w:ascii="宋体" w:hAnsi="宋体" w:cs="宋体"/>
          <w:b/>
          <w:kern w:val="10"/>
          <w:sz w:val="28"/>
          <w:szCs w:val="28"/>
        </w:rPr>
      </w:pPr>
    </w:p>
    <w:p w14:paraId="652B8DDD">
      <w:pPr>
        <w:snapToGrid w:val="0"/>
        <w:spacing w:line="360" w:lineRule="auto"/>
        <w:outlineLvl w:val="1"/>
        <w:rPr>
          <w:rFonts w:hint="eastAsia" w:ascii="宋体" w:hAnsi="宋体" w:cs="宋体"/>
          <w:b/>
          <w:kern w:val="10"/>
          <w:sz w:val="28"/>
          <w:szCs w:val="28"/>
        </w:rPr>
      </w:pPr>
    </w:p>
    <w:p w14:paraId="02400310">
      <w:pPr>
        <w:snapToGrid w:val="0"/>
        <w:spacing w:line="360" w:lineRule="auto"/>
        <w:outlineLvl w:val="1"/>
        <w:rPr>
          <w:rFonts w:hint="eastAsia" w:ascii="宋体" w:hAnsi="宋体" w:cs="宋体"/>
          <w:b/>
          <w:kern w:val="10"/>
          <w:sz w:val="28"/>
          <w:szCs w:val="28"/>
        </w:rPr>
      </w:pPr>
      <w:r>
        <w:rPr>
          <w:rFonts w:hint="eastAsia" w:ascii="宋体" w:hAnsi="宋体" w:cs="宋体"/>
          <w:b/>
          <w:kern w:val="10"/>
          <w:sz w:val="28"/>
          <w:szCs w:val="28"/>
        </w:rPr>
        <w:t>13、政府采购谈判应答函-最终报价表</w:t>
      </w:r>
    </w:p>
    <w:p w14:paraId="64D95C53">
      <w:pPr>
        <w:jc w:val="left"/>
        <w:rPr>
          <w:rFonts w:hint="eastAsia" w:ascii="宋体" w:hAnsi="宋体" w:eastAsia="宋体" w:cs="宋体"/>
          <w:sz w:val="24"/>
          <w:lang w:eastAsia="zh-CN"/>
        </w:rPr>
      </w:pPr>
      <w:r>
        <w:rPr>
          <w:rFonts w:hint="eastAsia" w:ascii="宋体" w:hAnsi="宋体" w:cs="宋体"/>
          <w:sz w:val="24"/>
        </w:rPr>
        <w:t>项目名称：</w:t>
      </w:r>
      <w:r>
        <w:rPr>
          <w:rFonts w:hint="eastAsia" w:ascii="宋体" w:hAnsi="宋体" w:cs="宋体"/>
          <w:sz w:val="24"/>
          <w:lang w:eastAsia="zh-CN"/>
        </w:rPr>
        <w:t>2026年纺织品类采购项目（二次）</w:t>
      </w:r>
    </w:p>
    <w:p w14:paraId="3A0CDAB1">
      <w:pPr>
        <w:jc w:val="left"/>
        <w:rPr>
          <w:rFonts w:hint="eastAsia" w:hAnsi="宋体"/>
          <w:sz w:val="28"/>
        </w:rPr>
      </w:pPr>
      <w:r>
        <w:rPr>
          <w:rFonts w:hint="eastAsia" w:ascii="宋体" w:hAnsi="宋体" w:cs="宋体"/>
          <w:sz w:val="24"/>
        </w:rPr>
        <w:t>项目编号：</w:t>
      </w:r>
      <w:r>
        <w:rPr>
          <w:rFonts w:hint="eastAsia" w:ascii="宋体" w:hAnsi="宋体" w:cs="宋体"/>
          <w:sz w:val="24"/>
          <w:lang w:eastAsia="zh-CN"/>
        </w:rPr>
        <w:t>HKPH2026-48</w:t>
      </w:r>
      <w:r>
        <w:rPr>
          <w:rFonts w:hint="eastAsia" w:hAnsi="宋体"/>
          <w:sz w:val="24"/>
        </w:rPr>
        <w:t xml:space="preserve">  </w:t>
      </w:r>
      <w:r>
        <w:rPr>
          <w:rFonts w:hint="eastAsia" w:hAnsi="宋体"/>
          <w:sz w:val="28"/>
        </w:rPr>
        <w:t xml:space="preserve">                      </w:t>
      </w:r>
    </w:p>
    <w:tbl>
      <w:tblPr>
        <w:tblStyle w:val="42"/>
        <w:tblW w:w="9279" w:type="dxa"/>
        <w:jc w:val="center"/>
        <w:tblLayout w:type="fixed"/>
        <w:tblCellMar>
          <w:top w:w="0" w:type="dxa"/>
          <w:left w:w="108" w:type="dxa"/>
          <w:bottom w:w="0" w:type="dxa"/>
          <w:right w:w="108" w:type="dxa"/>
        </w:tblCellMar>
      </w:tblPr>
      <w:tblGrid>
        <w:gridCol w:w="2329"/>
        <w:gridCol w:w="6950"/>
      </w:tblGrid>
      <w:tr w14:paraId="18E4567C">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47C5D2">
            <w:pPr>
              <w:jc w:val="center"/>
              <w:rPr>
                <w:rFonts w:hint="eastAsia" w:ascii="宋体" w:hAnsi="宋体" w:cs="宋体"/>
                <w:szCs w:val="21"/>
              </w:rPr>
            </w:pPr>
            <w:r>
              <w:rPr>
                <w:rFonts w:hint="eastAsia" w:ascii="宋体" w:hAnsi="宋体" w:cs="宋体"/>
                <w:szCs w:val="21"/>
              </w:rPr>
              <w:t>投标人名称</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6F4C65">
            <w:pPr>
              <w:ind w:firstLine="420" w:firstLineChars="200"/>
              <w:jc w:val="center"/>
              <w:rPr>
                <w:rFonts w:hint="eastAsia" w:ascii="宋体" w:hAnsi="宋体" w:cs="宋体"/>
                <w:szCs w:val="21"/>
              </w:rPr>
            </w:pPr>
          </w:p>
        </w:tc>
      </w:tr>
      <w:tr w14:paraId="2CA36E3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6CCB04">
            <w:pPr>
              <w:jc w:val="center"/>
              <w:rPr>
                <w:rFonts w:hint="eastAsia" w:ascii="宋体" w:hAnsi="宋体" w:cs="宋体"/>
                <w:szCs w:val="21"/>
              </w:rPr>
            </w:pPr>
            <w:r>
              <w:rPr>
                <w:rFonts w:hint="eastAsia" w:ascii="宋体" w:hAnsi="宋体" w:cs="宋体"/>
                <w:b/>
                <w:bCs/>
                <w:szCs w:val="21"/>
              </w:rPr>
              <w:t>最终下浮率（%）</w:t>
            </w:r>
          </w:p>
        </w:tc>
        <w:tc>
          <w:tcPr>
            <w:tcW w:w="6950"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2289F34">
            <w:pPr>
              <w:ind w:firstLine="420" w:firstLineChars="200"/>
              <w:jc w:val="center"/>
              <w:rPr>
                <w:rFonts w:hint="eastAsia" w:ascii="宋体" w:hAnsi="宋体" w:cs="宋体"/>
                <w:szCs w:val="21"/>
              </w:rPr>
            </w:pPr>
          </w:p>
        </w:tc>
      </w:tr>
      <w:tr w14:paraId="203B1F6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4F4DA0">
            <w:pPr>
              <w:jc w:val="center"/>
              <w:rPr>
                <w:rFonts w:hint="eastAsia" w:ascii="宋体" w:hAnsi="宋体" w:cs="宋体"/>
                <w:szCs w:val="21"/>
              </w:rPr>
            </w:pPr>
            <w:r>
              <w:rPr>
                <w:rFonts w:hint="eastAsia" w:ascii="宋体" w:hAnsi="宋体" w:cs="宋体"/>
                <w:szCs w:val="21"/>
              </w:rPr>
              <w:t>质量标准</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5E79ED">
            <w:pPr>
              <w:ind w:firstLine="420" w:firstLineChars="200"/>
              <w:jc w:val="center"/>
              <w:rPr>
                <w:rFonts w:hint="eastAsia" w:ascii="宋体" w:hAnsi="宋体" w:cs="宋体"/>
                <w:szCs w:val="21"/>
              </w:rPr>
            </w:pPr>
            <w:r>
              <w:rPr>
                <w:rFonts w:hint="eastAsia" w:ascii="宋体" w:hAnsi="宋体" w:cs="宋体"/>
                <w:szCs w:val="21"/>
              </w:rPr>
              <w:t>符合国家现行要求的标准合格</w:t>
            </w:r>
          </w:p>
        </w:tc>
      </w:tr>
      <w:tr w14:paraId="42430BF4">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E424B5">
            <w:pPr>
              <w:jc w:val="center"/>
              <w:rPr>
                <w:rFonts w:hint="eastAsia" w:ascii="宋体" w:hAnsi="宋体" w:cs="宋体"/>
                <w:szCs w:val="21"/>
              </w:rPr>
            </w:pPr>
            <w:r>
              <w:rPr>
                <w:rFonts w:hint="eastAsia" w:ascii="宋体" w:hAnsi="宋体" w:cs="宋体"/>
                <w:szCs w:val="21"/>
              </w:rPr>
              <w:t>交付地点</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F9C43F">
            <w:pPr>
              <w:ind w:firstLine="420" w:firstLineChars="200"/>
              <w:jc w:val="center"/>
              <w:rPr>
                <w:rFonts w:hint="eastAsia" w:ascii="宋体" w:hAnsi="宋体" w:cs="宋体"/>
                <w:szCs w:val="21"/>
              </w:rPr>
            </w:pPr>
            <w:r>
              <w:rPr>
                <w:rFonts w:hint="eastAsia" w:ascii="宋体" w:hAnsi="宋体" w:cs="宋体"/>
                <w:szCs w:val="21"/>
              </w:rPr>
              <w:t>采购人指定地点</w:t>
            </w:r>
          </w:p>
        </w:tc>
      </w:tr>
      <w:tr w14:paraId="27F55FAD">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412599">
            <w:pPr>
              <w:jc w:val="center"/>
              <w:rPr>
                <w:rFonts w:hint="eastAsia" w:ascii="宋体" w:hAnsi="宋体" w:cs="宋体"/>
                <w:szCs w:val="21"/>
              </w:rPr>
            </w:pPr>
            <w:r>
              <w:rPr>
                <w:rFonts w:hint="eastAsia" w:ascii="宋体" w:hAnsi="宋体" w:cs="宋体"/>
                <w:szCs w:val="21"/>
              </w:rPr>
              <w:t>交货期</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459EB1">
            <w:pPr>
              <w:ind w:firstLine="420" w:firstLineChars="200"/>
              <w:jc w:val="center"/>
              <w:rPr>
                <w:rFonts w:hint="eastAsia" w:ascii="宋体" w:hAnsi="宋体" w:cs="宋体"/>
                <w:szCs w:val="21"/>
              </w:rPr>
            </w:pPr>
            <w:r>
              <w:rPr>
                <w:rFonts w:hint="eastAsia" w:ascii="宋体" w:hAnsi="宋体" w:cs="宋体"/>
                <w:szCs w:val="21"/>
              </w:rPr>
              <w:t>收到采购人采购订单后7日内（含非工作日）</w:t>
            </w:r>
          </w:p>
        </w:tc>
      </w:tr>
      <w:tr w14:paraId="40BD286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3CE9FD">
            <w:pPr>
              <w:jc w:val="center"/>
              <w:rPr>
                <w:rFonts w:hint="eastAsia" w:ascii="宋体" w:hAnsi="宋体" w:cs="宋体"/>
                <w:szCs w:val="21"/>
              </w:rPr>
            </w:pPr>
            <w:r>
              <w:rPr>
                <w:rFonts w:hint="eastAsia" w:ascii="宋体" w:hAnsi="宋体" w:cs="宋体"/>
                <w:szCs w:val="21"/>
              </w:rPr>
              <w:t>项目负责人</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BE6BC4">
            <w:pPr>
              <w:ind w:firstLine="420" w:firstLineChars="200"/>
              <w:jc w:val="center"/>
              <w:rPr>
                <w:rFonts w:hint="eastAsia" w:ascii="宋体" w:hAnsi="宋体" w:cs="宋体"/>
                <w:szCs w:val="21"/>
              </w:rPr>
            </w:pPr>
          </w:p>
        </w:tc>
      </w:tr>
      <w:tr w14:paraId="5ED7C344">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4ECFD5">
            <w:pPr>
              <w:jc w:val="center"/>
              <w:rPr>
                <w:rFonts w:hint="eastAsia" w:ascii="宋体" w:hAnsi="宋体" w:cs="宋体"/>
                <w:szCs w:val="21"/>
              </w:rPr>
            </w:pPr>
            <w:r>
              <w:rPr>
                <w:rFonts w:hint="eastAsia" w:ascii="宋体" w:hAnsi="宋体" w:cs="宋体"/>
                <w:szCs w:val="21"/>
              </w:rPr>
              <w:t>对招标文件的认同程度</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04BE84">
            <w:pPr>
              <w:ind w:firstLine="420" w:firstLineChars="200"/>
              <w:jc w:val="center"/>
              <w:rPr>
                <w:rFonts w:hint="eastAsia" w:ascii="宋体" w:hAnsi="宋体" w:cs="宋体"/>
                <w:szCs w:val="21"/>
              </w:rPr>
            </w:pPr>
            <w:r>
              <w:rPr>
                <w:rFonts w:hint="eastAsia" w:ascii="宋体" w:hAnsi="宋体" w:cs="宋体"/>
                <w:szCs w:val="21"/>
              </w:rPr>
              <w:t>完全认同</w:t>
            </w:r>
          </w:p>
        </w:tc>
      </w:tr>
      <w:tr w14:paraId="572155D9">
        <w:tblPrEx>
          <w:tblCellMar>
            <w:top w:w="0" w:type="dxa"/>
            <w:left w:w="0" w:type="dxa"/>
            <w:bottom w:w="0" w:type="dxa"/>
            <w:right w:w="0" w:type="dxa"/>
          </w:tblCellMar>
        </w:tblPrEx>
        <w:trPr>
          <w:trHeight w:val="1134" w:hRule="atLeast"/>
          <w:jc w:val="center"/>
        </w:trPr>
        <w:tc>
          <w:tcPr>
            <w:tcW w:w="9279"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22CFB1">
            <w:pPr>
              <w:jc w:val="left"/>
              <w:rPr>
                <w:rFonts w:hint="eastAsia" w:ascii="宋体" w:hAnsi="宋体" w:cs="宋体"/>
                <w:szCs w:val="21"/>
              </w:rPr>
            </w:pPr>
            <w:r>
              <w:rPr>
                <w:rFonts w:hint="eastAsia" w:ascii="宋体" w:hAnsi="宋体" w:cs="宋体"/>
                <w:szCs w:val="21"/>
              </w:rPr>
              <w:t>注：1.本报价是其响应本项目要求的全部工作内容的价格体现，包括投标人完成本项目所需的一切费用及招标文件所规定的招标范围的全部内容；</w:t>
            </w:r>
          </w:p>
          <w:p w14:paraId="65B8A4E3">
            <w:pPr>
              <w:ind w:firstLine="420" w:firstLineChars="200"/>
              <w:jc w:val="left"/>
              <w:rPr>
                <w:b/>
                <w:bCs/>
              </w:rPr>
            </w:pPr>
            <w:r>
              <w:rPr>
                <w:rFonts w:hint="eastAsia" w:ascii="宋体" w:hAnsi="宋体" w:cs="宋体"/>
                <w:szCs w:val="21"/>
              </w:rPr>
              <w:t>2.本报价精确到小数点后两位数。</w:t>
            </w:r>
          </w:p>
        </w:tc>
      </w:tr>
    </w:tbl>
    <w:p w14:paraId="0790062C">
      <w:pPr>
        <w:spacing w:line="460" w:lineRule="exact"/>
        <w:ind w:firstLine="480" w:firstLineChars="200"/>
        <w:rPr>
          <w:rFonts w:hint="eastAsia" w:hAnsi="宋体"/>
          <w:sz w:val="24"/>
        </w:rPr>
      </w:pPr>
    </w:p>
    <w:p w14:paraId="578171E1">
      <w:pPr>
        <w:adjustRightInd w:val="0"/>
        <w:spacing w:line="460" w:lineRule="exact"/>
        <w:ind w:firstLine="480" w:firstLineChars="200"/>
        <w:rPr>
          <w:rFonts w:hint="eastAsia" w:hAnsi="宋体"/>
          <w:sz w:val="24"/>
        </w:rPr>
      </w:pPr>
    </w:p>
    <w:p w14:paraId="1B4DD29B">
      <w:pPr>
        <w:adjustRightInd w:val="0"/>
        <w:spacing w:line="480" w:lineRule="auto"/>
        <w:ind w:firstLine="480" w:firstLineChars="200"/>
        <w:rPr>
          <w:rFonts w:hint="eastAsia" w:hAnsi="宋体"/>
          <w:sz w:val="24"/>
        </w:rPr>
      </w:pPr>
      <w:r>
        <w:rPr>
          <w:rFonts w:hint="eastAsia" w:hAnsi="宋体"/>
          <w:sz w:val="24"/>
        </w:rPr>
        <w:t>投标人名称：        （盖章）</w:t>
      </w:r>
    </w:p>
    <w:p w14:paraId="44B5C500">
      <w:pPr>
        <w:adjustRightInd w:val="0"/>
        <w:spacing w:line="480" w:lineRule="auto"/>
        <w:ind w:firstLine="480" w:firstLineChars="200"/>
        <w:rPr>
          <w:rFonts w:hint="eastAsia" w:hAnsi="宋体"/>
          <w:sz w:val="24"/>
        </w:rPr>
      </w:pPr>
      <w:r>
        <w:rPr>
          <w:rFonts w:hint="eastAsia" w:ascii="宋体" w:hAnsi="宋体" w:cs="宋体"/>
          <w:sz w:val="24"/>
          <w:lang w:val="zh-CN"/>
        </w:rPr>
        <w:t>法定代表人或</w:t>
      </w:r>
      <w:r>
        <w:rPr>
          <w:rFonts w:hint="eastAsia" w:ascii="宋体" w:hAnsi="宋体" w:cs="宋体"/>
          <w:bCs/>
          <w:sz w:val="24"/>
        </w:rPr>
        <w:t>被授权代表</w:t>
      </w:r>
      <w:r>
        <w:rPr>
          <w:rFonts w:hint="eastAsia" w:ascii="宋体" w:hAnsi="宋体" w:cs="宋体"/>
          <w:sz w:val="24"/>
          <w:lang w:val="zh-CN"/>
        </w:rPr>
        <w:t>（签字或签章）</w:t>
      </w:r>
      <w:r>
        <w:rPr>
          <w:rFonts w:hint="eastAsia" w:hAnsi="宋体"/>
          <w:sz w:val="24"/>
        </w:rPr>
        <w:t>：</w:t>
      </w:r>
    </w:p>
    <w:p w14:paraId="39FBE6BC">
      <w:pPr>
        <w:adjustRightInd w:val="0"/>
        <w:spacing w:line="480" w:lineRule="auto"/>
        <w:ind w:firstLine="480" w:firstLineChars="200"/>
        <w:rPr>
          <w:rFonts w:hint="eastAsia" w:ascii="宋体" w:hAnsi="宋体" w:cs="宋体"/>
          <w:bCs/>
          <w:kern w:val="10"/>
          <w:sz w:val="28"/>
          <w:szCs w:val="28"/>
        </w:rPr>
      </w:pPr>
      <w:r>
        <w:rPr>
          <w:rFonts w:hint="eastAsia" w:hAnsi="宋体"/>
          <w:sz w:val="24"/>
        </w:rPr>
        <w:t>日期：</w:t>
      </w:r>
    </w:p>
    <w:p w14:paraId="1A3A078F">
      <w:pPr>
        <w:snapToGrid w:val="0"/>
        <w:spacing w:line="360" w:lineRule="auto"/>
        <w:rPr>
          <w:rFonts w:hint="eastAsia" w:ascii="宋体" w:hAnsi="宋体" w:cs="宋体"/>
          <w:bCs/>
          <w:kern w:val="10"/>
          <w:sz w:val="28"/>
          <w:szCs w:val="28"/>
        </w:rPr>
      </w:pPr>
      <w:r>
        <w:rPr>
          <w:rFonts w:hint="eastAsia" w:ascii="宋体" w:hAnsi="宋体" w:cs="宋体"/>
          <w:b/>
          <w:kern w:val="10"/>
          <w:sz w:val="28"/>
          <w:szCs w:val="28"/>
        </w:rPr>
        <w:t>注：</w:t>
      </w:r>
      <w:r>
        <w:rPr>
          <w:rFonts w:hint="eastAsia" w:ascii="宋体" w:hAnsi="宋体" w:cs="宋体"/>
          <w:bCs/>
          <w:kern w:val="10"/>
          <w:sz w:val="28"/>
          <w:szCs w:val="28"/>
        </w:rPr>
        <w:t xml:space="preserve"> 谈判结束后，参加谈判的供应商应在规定的时间内提交以上格式的最终报价，</w:t>
      </w:r>
      <w:r>
        <w:rPr>
          <w:rFonts w:hint="eastAsia" w:ascii="宋体" w:hAnsi="宋体" w:cs="宋体"/>
          <w:bCs/>
          <w:kern w:val="10"/>
          <w:sz w:val="28"/>
          <w:szCs w:val="28"/>
          <w:highlight w:val="yellow"/>
        </w:rPr>
        <w:t>请各供应商提前准备，该表格无需装订在响应文件中</w:t>
      </w:r>
      <w:r>
        <w:rPr>
          <w:rFonts w:hint="eastAsia" w:ascii="宋体" w:hAnsi="宋体" w:cs="宋体"/>
          <w:bCs/>
          <w:kern w:val="10"/>
          <w:sz w:val="28"/>
          <w:szCs w:val="28"/>
        </w:rPr>
        <w:t>。</w:t>
      </w:r>
    </w:p>
    <w:p w14:paraId="5B51EE2D">
      <w:pPr>
        <w:widowControl/>
        <w:spacing w:line="280" w:lineRule="atLeast"/>
        <w:rPr>
          <w:rFonts w:hint="eastAsia" w:ascii="宋体" w:hAnsi="宋体" w:cs="宋体"/>
          <w:bCs/>
          <w:kern w:val="10"/>
          <w:sz w:val="28"/>
          <w:szCs w:val="28"/>
        </w:rPr>
      </w:pPr>
      <w:r>
        <w:rPr>
          <w:rFonts w:hint="eastAsia" w:ascii="宋体" w:hAnsi="宋体" w:cs="宋体"/>
          <w:bCs/>
          <w:kern w:val="10"/>
          <w:sz w:val="28"/>
          <w:szCs w:val="28"/>
        </w:rPr>
        <w:t xml:space="preserve">  </w:t>
      </w:r>
    </w:p>
    <w:p w14:paraId="1A42086B">
      <w:pPr>
        <w:pStyle w:val="2"/>
        <w:ind w:left="0" w:leftChars="0" w:right="1470"/>
        <w:rPr>
          <w:rFonts w:hint="eastAsia"/>
        </w:rPr>
      </w:pPr>
    </w:p>
    <w:p w14:paraId="7E8D3D14">
      <w:pPr>
        <w:widowControl/>
        <w:spacing w:line="280" w:lineRule="atLeast"/>
        <w:rPr>
          <w:rFonts w:hint="eastAsia" w:ascii="宋体" w:hAnsi="宋体"/>
          <w:b/>
          <w:sz w:val="36"/>
          <w:szCs w:val="36"/>
        </w:rPr>
      </w:pPr>
    </w:p>
    <w:p w14:paraId="69166332">
      <w:pPr>
        <w:widowControl/>
        <w:spacing w:line="280" w:lineRule="atLeast"/>
        <w:rPr>
          <w:rFonts w:hint="eastAsia" w:ascii="宋体" w:hAnsi="宋体"/>
          <w:b/>
          <w:sz w:val="36"/>
          <w:szCs w:val="36"/>
        </w:rPr>
      </w:pPr>
    </w:p>
    <w:p w14:paraId="5DF50CA2">
      <w:pPr>
        <w:spacing w:line="360" w:lineRule="auto"/>
        <w:ind w:firstLine="1767" w:firstLineChars="400"/>
        <w:outlineLvl w:val="0"/>
        <w:rPr>
          <w:rFonts w:hint="eastAsia" w:ascii="宋体" w:hAnsi="宋体"/>
          <w:b/>
          <w:sz w:val="44"/>
        </w:rPr>
      </w:pPr>
      <w:bookmarkStart w:id="68" w:name="_Toc32125"/>
      <w:bookmarkStart w:id="69" w:name="_Toc22960"/>
    </w:p>
    <w:p w14:paraId="3A779CE3">
      <w:pPr>
        <w:spacing w:line="360" w:lineRule="auto"/>
        <w:ind w:firstLine="1767" w:firstLineChars="400"/>
        <w:outlineLvl w:val="0"/>
        <w:rPr>
          <w:rFonts w:hint="eastAsia" w:ascii="宋体" w:hAnsi="宋体"/>
          <w:b/>
          <w:sz w:val="44"/>
        </w:rPr>
      </w:pPr>
      <w:r>
        <w:rPr>
          <w:rFonts w:hint="eastAsia" w:ascii="宋体" w:hAnsi="宋体"/>
          <w:b/>
          <w:sz w:val="44"/>
        </w:rPr>
        <w:t>第六章  评审方法和程序</w:t>
      </w:r>
      <w:bookmarkEnd w:id="68"/>
      <w:bookmarkEnd w:id="69"/>
    </w:p>
    <w:p w14:paraId="0B3D962A">
      <w:pPr>
        <w:spacing w:line="360" w:lineRule="auto"/>
        <w:rPr>
          <w:rFonts w:hint="eastAsia"/>
          <w:b/>
          <w:sz w:val="24"/>
        </w:rPr>
      </w:pPr>
      <w:r>
        <w:rPr>
          <w:rFonts w:hint="eastAsia"/>
          <w:b/>
          <w:sz w:val="24"/>
        </w:rPr>
        <w:t>一、评审原则</w:t>
      </w:r>
    </w:p>
    <w:p w14:paraId="4F690B05">
      <w:pPr>
        <w:spacing w:line="360" w:lineRule="auto"/>
        <w:rPr>
          <w:rFonts w:hint="eastAsia"/>
          <w:sz w:val="24"/>
        </w:rPr>
      </w:pPr>
      <w:r>
        <w:rPr>
          <w:rFonts w:hint="eastAsia"/>
          <w:sz w:val="24"/>
        </w:rPr>
        <w:t xml:space="preserve">    本次采购采用竞争性谈判方式进行，评审由依法组成的谈判小组负责完成。评审基本原则：评审工作应依据《中华人民共和国政府采购法》以及国家和地方政府采购的有关规定，遵循“公开、公平、公正、择优、诚实信用”的原则。</w:t>
      </w:r>
    </w:p>
    <w:p w14:paraId="55F3D833">
      <w:pPr>
        <w:spacing w:line="360" w:lineRule="auto"/>
        <w:ind w:firstLine="480" w:firstLineChars="200"/>
        <w:rPr>
          <w:rFonts w:hint="eastAsia"/>
          <w:sz w:val="24"/>
        </w:rPr>
      </w:pPr>
      <w:r>
        <w:rPr>
          <w:rFonts w:hint="eastAsia"/>
          <w:sz w:val="24"/>
        </w:rPr>
        <w:t>本次竞争性谈判采购的评审采用最低评标价法评审。本次评审是以竞争性谈判文件，最终形成的响应文件和谈判承诺文件和最终报价为依据，按公正、科学、客观、平等竞争的要求，推荐技术先进、报价合理、经验丰富、信誉良好、售后服务好、及综合实力强的供应商。</w:t>
      </w:r>
    </w:p>
    <w:p w14:paraId="405C47C1">
      <w:pPr>
        <w:spacing w:line="360" w:lineRule="auto"/>
        <w:rPr>
          <w:rFonts w:hint="eastAsia"/>
          <w:sz w:val="24"/>
        </w:rPr>
      </w:pPr>
      <w:r>
        <w:rPr>
          <w:rFonts w:hint="eastAsia"/>
          <w:sz w:val="24"/>
        </w:rPr>
        <w:t xml:space="preserve">    参加谈判工作的所有人员应遵守《中华人民共和国政府采购法》以及国家和地方政府采购的有关规定，严格保密，确保竞争性谈判工作公平、公正，任何单位和个人不得无理干预谈判小组的正常工作。</w:t>
      </w:r>
    </w:p>
    <w:p w14:paraId="502D1F4D">
      <w:pPr>
        <w:spacing w:line="360" w:lineRule="auto"/>
        <w:rPr>
          <w:rFonts w:hint="eastAsia"/>
          <w:b/>
          <w:sz w:val="24"/>
        </w:rPr>
      </w:pPr>
      <w:r>
        <w:rPr>
          <w:rFonts w:hint="eastAsia"/>
          <w:b/>
          <w:sz w:val="24"/>
        </w:rPr>
        <w:t>二、评审程序和评审方法</w:t>
      </w:r>
    </w:p>
    <w:p w14:paraId="18BB6D4B">
      <w:pPr>
        <w:spacing w:line="360" w:lineRule="auto"/>
        <w:rPr>
          <w:rFonts w:hint="eastAsia"/>
          <w:sz w:val="24"/>
        </w:rPr>
      </w:pPr>
      <w:r>
        <w:rPr>
          <w:rFonts w:hint="eastAsia"/>
          <w:sz w:val="24"/>
        </w:rPr>
        <w:t xml:space="preserve">    按照评审程序的规定，谈判小组首先阅读供应商的响应文件，据此与供应商进行技术、商务内容的澄清、修正和谈判。</w:t>
      </w:r>
    </w:p>
    <w:p w14:paraId="4B837E08">
      <w:pPr>
        <w:spacing w:line="360" w:lineRule="auto"/>
        <w:rPr>
          <w:rFonts w:hint="eastAsia"/>
          <w:sz w:val="24"/>
        </w:rPr>
      </w:pPr>
      <w:r>
        <w:rPr>
          <w:rFonts w:hint="eastAsia"/>
          <w:b/>
          <w:bCs/>
          <w:sz w:val="24"/>
        </w:rPr>
        <w:t>在谈判的同时谈判小组对供应商的响应文件进行初步评审</w:t>
      </w:r>
      <w:r>
        <w:rPr>
          <w:rFonts w:hint="eastAsia"/>
          <w:sz w:val="24"/>
        </w:rPr>
        <w:t>。</w:t>
      </w:r>
    </w:p>
    <w:p w14:paraId="452446F2">
      <w:pPr>
        <w:spacing w:line="360" w:lineRule="auto"/>
        <w:rPr>
          <w:rFonts w:hint="eastAsia"/>
          <w:sz w:val="24"/>
        </w:rPr>
      </w:pPr>
      <w:r>
        <w:rPr>
          <w:rFonts w:hint="eastAsia"/>
          <w:sz w:val="24"/>
        </w:rPr>
        <w:t>1、初步评审: 谈判小组将根据评审办法的规定，对响应文件进行初步评审。（附表1）；</w:t>
      </w:r>
    </w:p>
    <w:p w14:paraId="3D5552E5">
      <w:pPr>
        <w:spacing w:line="360" w:lineRule="auto"/>
        <w:rPr>
          <w:rFonts w:hint="eastAsia"/>
          <w:b/>
          <w:bCs/>
          <w:sz w:val="24"/>
        </w:rPr>
      </w:pPr>
      <w:r>
        <w:rPr>
          <w:rFonts w:hint="eastAsia"/>
          <w:b/>
          <w:bCs/>
          <w:sz w:val="24"/>
        </w:rPr>
        <w:t>出现下列情况的响应文件将被认定为不满足采购需求而被拒绝：</w:t>
      </w:r>
    </w:p>
    <w:p w14:paraId="054FD7C2">
      <w:pPr>
        <w:spacing w:line="360" w:lineRule="auto"/>
        <w:rPr>
          <w:rFonts w:hint="eastAsia"/>
          <w:sz w:val="24"/>
        </w:rPr>
      </w:pPr>
      <w:r>
        <w:rPr>
          <w:rFonts w:hint="eastAsia"/>
          <w:sz w:val="24"/>
        </w:rPr>
        <w:t>（1）响应文件无法定代表人签字，或签字人未经法定代表人授权的；</w:t>
      </w:r>
    </w:p>
    <w:p w14:paraId="54DC5223">
      <w:pPr>
        <w:spacing w:line="360" w:lineRule="auto"/>
        <w:rPr>
          <w:rFonts w:hint="eastAsia"/>
          <w:sz w:val="24"/>
        </w:rPr>
      </w:pPr>
      <w:r>
        <w:rPr>
          <w:rFonts w:hint="eastAsia"/>
          <w:sz w:val="24"/>
        </w:rPr>
        <w:t>（2）超出经营范围报价的；</w:t>
      </w:r>
    </w:p>
    <w:p w14:paraId="2F1F8DED">
      <w:pPr>
        <w:spacing w:line="360" w:lineRule="auto"/>
        <w:rPr>
          <w:rFonts w:hint="eastAsia"/>
          <w:sz w:val="24"/>
        </w:rPr>
      </w:pPr>
      <w:r>
        <w:rPr>
          <w:rFonts w:hint="eastAsia"/>
          <w:sz w:val="24"/>
        </w:rPr>
        <w:t>（3）报价有效期不足的；</w:t>
      </w:r>
    </w:p>
    <w:p w14:paraId="18F7B8B1">
      <w:pPr>
        <w:spacing w:line="360" w:lineRule="auto"/>
        <w:ind w:left="360" w:hanging="360" w:hangingChars="150"/>
        <w:rPr>
          <w:rFonts w:hint="eastAsia"/>
          <w:sz w:val="24"/>
        </w:rPr>
      </w:pPr>
      <w:r>
        <w:rPr>
          <w:rFonts w:hint="eastAsia"/>
          <w:sz w:val="24"/>
        </w:rPr>
        <w:t>（4）谈判小组根据竞争性谈判文件检查响应文件提供的资格证明材料不齐全、不满足竞争性谈判文件的要求的；</w:t>
      </w:r>
    </w:p>
    <w:p w14:paraId="5FC78D5A">
      <w:pPr>
        <w:spacing w:line="360" w:lineRule="auto"/>
        <w:ind w:left="360" w:hanging="360" w:hangingChars="150"/>
        <w:rPr>
          <w:rFonts w:hint="eastAsia"/>
          <w:sz w:val="24"/>
        </w:rPr>
      </w:pPr>
      <w:r>
        <w:rPr>
          <w:rFonts w:hint="eastAsia"/>
          <w:sz w:val="24"/>
        </w:rPr>
        <w:t>（5）谈判小组根据竞争性谈判文件对响应文件的商务和技术部分进行初步审查，检查响应文件提交的内容不齐全、不能证明有能力承担本项目的任务、未按竞争性谈判文件的要求作出相应的承诺的。</w:t>
      </w:r>
    </w:p>
    <w:p w14:paraId="6052988C">
      <w:pPr>
        <w:spacing w:line="360" w:lineRule="auto"/>
        <w:rPr>
          <w:rFonts w:hint="eastAsia"/>
          <w:sz w:val="24"/>
        </w:rPr>
      </w:pPr>
      <w:r>
        <w:rPr>
          <w:rFonts w:hint="eastAsia"/>
          <w:sz w:val="24"/>
        </w:rPr>
        <w:t>（6）报价明显不合理而供应商不能合理说明的；</w:t>
      </w:r>
    </w:p>
    <w:p w14:paraId="1A99EFE0">
      <w:pPr>
        <w:spacing w:line="360" w:lineRule="auto"/>
        <w:rPr>
          <w:rFonts w:hint="eastAsia"/>
          <w:sz w:val="24"/>
        </w:rPr>
      </w:pPr>
      <w:r>
        <w:rPr>
          <w:rFonts w:hint="eastAsia"/>
          <w:sz w:val="24"/>
        </w:rPr>
        <w:t>（7）主要功能不满足用户需求书的要求以及商务有重大偏离或保留的。</w:t>
      </w:r>
    </w:p>
    <w:p w14:paraId="153C2EB7">
      <w:pPr>
        <w:spacing w:line="360" w:lineRule="auto"/>
        <w:rPr>
          <w:rFonts w:hint="eastAsia"/>
          <w:sz w:val="24"/>
        </w:rPr>
      </w:pPr>
      <w:r>
        <w:rPr>
          <w:rFonts w:hint="eastAsia"/>
          <w:sz w:val="24"/>
        </w:rPr>
        <w:t>（8）谈判小组认为未实质性响应竞争性谈判文件的要求；</w:t>
      </w:r>
    </w:p>
    <w:p w14:paraId="27313E8F">
      <w:pPr>
        <w:spacing w:line="360" w:lineRule="auto"/>
        <w:rPr>
          <w:rFonts w:hint="eastAsia"/>
          <w:sz w:val="24"/>
        </w:rPr>
      </w:pPr>
      <w:r>
        <w:rPr>
          <w:rFonts w:hint="eastAsia"/>
          <w:sz w:val="24"/>
        </w:rPr>
        <w:t>（9）没有按时作最终报价、最终报价超过采购预算且采购人无法接受的；</w:t>
      </w:r>
    </w:p>
    <w:p w14:paraId="6652AC07">
      <w:pPr>
        <w:spacing w:line="360" w:lineRule="auto"/>
        <w:rPr>
          <w:rFonts w:hint="eastAsia"/>
          <w:sz w:val="24"/>
        </w:rPr>
      </w:pPr>
      <w:r>
        <w:rPr>
          <w:rFonts w:hint="eastAsia"/>
          <w:sz w:val="24"/>
        </w:rPr>
        <w:t>（10）违反国家和地方政府采购、法规的。</w:t>
      </w:r>
    </w:p>
    <w:p w14:paraId="2DB73335">
      <w:pPr>
        <w:spacing w:line="360" w:lineRule="auto"/>
        <w:rPr>
          <w:rFonts w:hint="eastAsia"/>
          <w:sz w:val="24"/>
        </w:rPr>
      </w:pPr>
      <w:r>
        <w:rPr>
          <w:rFonts w:hint="eastAsia"/>
          <w:sz w:val="24"/>
        </w:rPr>
        <w:t>2、谈判结束后，谈判小组对供应商的最终形成的响应文件、谈判承诺及最终报价等方面进行审查，评选出符合采购要求的有效供应商。</w:t>
      </w:r>
    </w:p>
    <w:p w14:paraId="6B3DD8E9">
      <w:pPr>
        <w:spacing w:line="360" w:lineRule="auto"/>
        <w:rPr>
          <w:rFonts w:hint="eastAsia"/>
          <w:sz w:val="24"/>
        </w:rPr>
      </w:pPr>
      <w:r>
        <w:rPr>
          <w:rFonts w:hint="eastAsia"/>
          <w:sz w:val="24"/>
        </w:rPr>
        <w:t>3、供应商数</w:t>
      </w:r>
    </w:p>
    <w:p w14:paraId="52CF2714">
      <w:pPr>
        <w:spacing w:line="360" w:lineRule="auto"/>
        <w:rPr>
          <w:rFonts w:hint="eastAsia"/>
          <w:sz w:val="24"/>
        </w:rPr>
      </w:pPr>
      <w:r>
        <w:rPr>
          <w:rFonts w:hint="eastAsia"/>
          <w:sz w:val="24"/>
        </w:rPr>
        <w:t xml:space="preserve">   有效供应商数必须达到法定家数，如果有效供应商数未达到法定家数，按废标处理。</w:t>
      </w:r>
    </w:p>
    <w:p w14:paraId="05F80492">
      <w:pPr>
        <w:spacing w:line="360" w:lineRule="auto"/>
        <w:rPr>
          <w:rFonts w:hint="eastAsia"/>
          <w:b/>
          <w:sz w:val="24"/>
        </w:rPr>
      </w:pPr>
      <w:r>
        <w:rPr>
          <w:rFonts w:hint="eastAsia"/>
          <w:b/>
          <w:sz w:val="24"/>
        </w:rPr>
        <w:t>三、报价的核对</w:t>
      </w:r>
    </w:p>
    <w:p w14:paraId="15DF2A7A">
      <w:pPr>
        <w:spacing w:line="360" w:lineRule="auto"/>
        <w:rPr>
          <w:rFonts w:hint="eastAsia"/>
          <w:sz w:val="24"/>
        </w:rPr>
      </w:pPr>
      <w:r>
        <w:rPr>
          <w:rFonts w:hint="eastAsia"/>
          <w:sz w:val="24"/>
        </w:rPr>
        <w:t xml:space="preserve">    谈判小组详细分析、核对价格表，看其是否有计算上或累加上的算术错误，修正错误的原则如下：</w:t>
      </w:r>
    </w:p>
    <w:p w14:paraId="50B1104F">
      <w:pPr>
        <w:spacing w:line="360" w:lineRule="auto"/>
        <w:rPr>
          <w:rFonts w:hint="eastAsia"/>
          <w:sz w:val="24"/>
        </w:rPr>
      </w:pPr>
      <w:r>
        <w:rPr>
          <w:rFonts w:hint="eastAsia"/>
          <w:sz w:val="24"/>
        </w:rPr>
        <w:t xml:space="preserve">    若用数字表示的金额和用文字表示的金额不一致，以文字表示的金额为准；</w:t>
      </w:r>
    </w:p>
    <w:p w14:paraId="417A3C36">
      <w:pPr>
        <w:spacing w:line="360" w:lineRule="auto"/>
        <w:rPr>
          <w:rFonts w:hint="eastAsia"/>
          <w:sz w:val="24"/>
        </w:rPr>
      </w:pPr>
      <w:r>
        <w:rPr>
          <w:rFonts w:hint="eastAsia"/>
          <w:sz w:val="24"/>
        </w:rPr>
        <w:t xml:space="preserve">    当单价与数量的乘积与总价不一致时，以单价为准，并修正总价；（小数点明显标示错误的除外）</w:t>
      </w:r>
    </w:p>
    <w:p w14:paraId="1E5CB0B4">
      <w:pPr>
        <w:spacing w:line="360" w:lineRule="auto"/>
        <w:rPr>
          <w:rFonts w:hint="eastAsia"/>
          <w:sz w:val="24"/>
        </w:rPr>
      </w:pPr>
      <w:r>
        <w:rPr>
          <w:rFonts w:hint="eastAsia"/>
          <w:sz w:val="24"/>
        </w:rPr>
        <w:t xml:space="preserve">    谈判小组将按上述修正错误的方法调整响应文件中的报价，调整后的价格对供应商具有约束力。如果供应商不接受修正后的价格，则其报价将被拒绝。</w:t>
      </w:r>
    </w:p>
    <w:p w14:paraId="7BE17054">
      <w:pPr>
        <w:spacing w:line="360" w:lineRule="auto"/>
        <w:rPr>
          <w:rFonts w:hint="eastAsia"/>
          <w:b/>
          <w:sz w:val="24"/>
        </w:rPr>
      </w:pPr>
      <w:r>
        <w:rPr>
          <w:rFonts w:hint="eastAsia"/>
          <w:b/>
          <w:sz w:val="24"/>
        </w:rPr>
        <w:t>四、推荐成交供应商</w:t>
      </w:r>
    </w:p>
    <w:p w14:paraId="782985F2">
      <w:pPr>
        <w:spacing w:line="360" w:lineRule="auto"/>
        <w:rPr>
          <w:rFonts w:hint="eastAsia"/>
          <w:bCs/>
          <w:sz w:val="24"/>
        </w:rPr>
      </w:pPr>
      <w:r>
        <w:rPr>
          <w:rFonts w:hint="eastAsia"/>
          <w:b/>
          <w:sz w:val="24"/>
        </w:rPr>
        <w:t xml:space="preserve">    </w:t>
      </w:r>
      <w:r>
        <w:rPr>
          <w:rFonts w:hint="eastAsia"/>
          <w:bCs/>
          <w:sz w:val="24"/>
        </w:rPr>
        <w:t>有效报价是指通过文件初审的供应商最终报价经价格核对后的评审价格，且不超过采购人的预算。</w:t>
      </w:r>
    </w:p>
    <w:p w14:paraId="1FFC8C02">
      <w:pPr>
        <w:spacing w:line="360" w:lineRule="auto"/>
        <w:rPr>
          <w:rFonts w:hint="eastAsia"/>
          <w:bCs/>
          <w:sz w:val="24"/>
        </w:rPr>
      </w:pPr>
      <w:r>
        <w:rPr>
          <w:rFonts w:hint="eastAsia"/>
          <w:bCs/>
          <w:sz w:val="24"/>
        </w:rPr>
        <w:t xml:space="preserve">    如果有效报价达到3家或以上，谈判小组按报价由低到高对供应商进行排名，商务、技术条件均满足竞争性谈判文件要求时报价最低的供应商为本次竞争性谈判的成交候选人。</w:t>
      </w:r>
    </w:p>
    <w:p w14:paraId="68EEA7FB">
      <w:pPr>
        <w:spacing w:line="360" w:lineRule="auto"/>
        <w:ind w:left="602" w:hanging="602" w:hangingChars="250"/>
        <w:rPr>
          <w:rFonts w:hint="eastAsia" w:ascii="宋体" w:hAnsi="宋体"/>
          <w:b/>
          <w:sz w:val="24"/>
        </w:rPr>
      </w:pPr>
      <w:r>
        <w:rPr>
          <w:rFonts w:hint="eastAsia"/>
          <w:b/>
          <w:sz w:val="24"/>
        </w:rPr>
        <w:t>五、评审报告</w:t>
      </w:r>
      <w:r>
        <w:rPr>
          <w:rFonts w:hint="eastAsia" w:ascii="宋体" w:hAnsi="宋体"/>
          <w:b/>
          <w:sz w:val="24"/>
        </w:rPr>
        <w:t xml:space="preserve"> </w:t>
      </w:r>
    </w:p>
    <w:p w14:paraId="3B5FDBEC">
      <w:pPr>
        <w:spacing w:line="360" w:lineRule="auto"/>
        <w:rPr>
          <w:rFonts w:hint="eastAsia"/>
          <w:sz w:val="24"/>
        </w:rPr>
      </w:pPr>
      <w:r>
        <w:rPr>
          <w:rFonts w:hint="eastAsia"/>
          <w:sz w:val="24"/>
        </w:rPr>
        <w:t>（1）　谈判小组依据评审结果出具评审报告。</w:t>
      </w:r>
    </w:p>
    <w:p w14:paraId="4C9F3F43">
      <w:pPr>
        <w:spacing w:line="360" w:lineRule="auto"/>
        <w:rPr>
          <w:rFonts w:hint="eastAsia"/>
          <w:b/>
          <w:sz w:val="24"/>
        </w:rPr>
      </w:pPr>
      <w:r>
        <w:rPr>
          <w:rFonts w:hint="eastAsia"/>
          <w:b/>
          <w:sz w:val="24"/>
        </w:rPr>
        <w:t>六、谈判、评审过程的保密性</w:t>
      </w:r>
    </w:p>
    <w:p w14:paraId="4F17B5D2">
      <w:pPr>
        <w:spacing w:line="360" w:lineRule="auto"/>
        <w:rPr>
          <w:rFonts w:hint="eastAsia"/>
          <w:sz w:val="24"/>
        </w:rPr>
      </w:pPr>
      <w:r>
        <w:rPr>
          <w:rFonts w:hint="eastAsia"/>
          <w:sz w:val="24"/>
        </w:rPr>
        <w:t xml:space="preserve">    接受报价后，直至成交供应商与采购人签订合同后止，凡与谈判、审查、澄清、评价、比较、确定成交人意见有关的内容，任何人均不得向供应商及与谈判评审无关的其他人透露。</w:t>
      </w:r>
    </w:p>
    <w:p w14:paraId="506C15BA">
      <w:pPr>
        <w:spacing w:line="360" w:lineRule="auto"/>
        <w:rPr>
          <w:rFonts w:hint="eastAsia"/>
          <w:sz w:val="24"/>
        </w:rPr>
      </w:pPr>
      <w:r>
        <w:rPr>
          <w:rFonts w:hint="eastAsia"/>
          <w:sz w:val="24"/>
        </w:rPr>
        <w:t>从报价递交截止时间起到确定成交供应商日止，供应商不得与参加谈判、评审的有关人员私下接触。在谈判评审过程中，如果供应商试图在响应文件审查、澄清、比较及推荐成交供应商方面向参与谈判评审的有关人员和采购人施加任何影响，其报价将被拒绝。</w:t>
      </w:r>
    </w:p>
    <w:p w14:paraId="74DBAB3C">
      <w:pPr>
        <w:spacing w:line="360" w:lineRule="auto"/>
        <w:rPr>
          <w:rFonts w:hint="eastAsia"/>
          <w:b/>
          <w:sz w:val="24"/>
        </w:rPr>
      </w:pPr>
      <w:r>
        <w:rPr>
          <w:rFonts w:hint="eastAsia"/>
          <w:b/>
          <w:sz w:val="24"/>
        </w:rPr>
        <w:t>七、接受和拒绝任何或所有报价的权利</w:t>
      </w:r>
    </w:p>
    <w:p w14:paraId="694F5DDA">
      <w:pPr>
        <w:spacing w:line="360" w:lineRule="auto"/>
        <w:rPr>
          <w:rFonts w:hint="eastAsia"/>
          <w:sz w:val="24"/>
        </w:rPr>
      </w:pPr>
      <w:r>
        <w:rPr>
          <w:rFonts w:hint="eastAsia"/>
          <w:sz w:val="24"/>
        </w:rPr>
        <w:t xml:space="preserve">    谈判人和采购人保留在成交之前任何时候接受或拒绝任何报价，以及宣布竞争性谈判无效或拒绝所有报价的权力，对受影响的供应商不承担任何责任。</w:t>
      </w:r>
    </w:p>
    <w:p w14:paraId="2390BDD7">
      <w:pPr>
        <w:numPr>
          <w:ilvl w:val="0"/>
          <w:numId w:val="8"/>
        </w:numPr>
        <w:spacing w:line="360" w:lineRule="auto"/>
        <w:rPr>
          <w:rFonts w:hint="eastAsia"/>
          <w:b/>
          <w:sz w:val="24"/>
        </w:rPr>
      </w:pPr>
      <w:r>
        <w:rPr>
          <w:rFonts w:hint="eastAsia"/>
          <w:b/>
          <w:sz w:val="24"/>
        </w:rPr>
        <w:t>变更技术方案的权利</w:t>
      </w:r>
    </w:p>
    <w:p w14:paraId="39015DCD">
      <w:pPr>
        <w:spacing w:line="360" w:lineRule="auto"/>
        <w:rPr>
          <w:rFonts w:hint="eastAsia" w:ascii="宋体" w:hAnsi="宋体" w:cs="宋体"/>
          <w:kern w:val="0"/>
          <w:sz w:val="24"/>
        </w:rPr>
      </w:pPr>
      <w:r>
        <w:rPr>
          <w:rFonts w:hint="eastAsia" w:ascii="ΟGB2312" w:hAnsi="宋体" w:eastAsia="ΟGB2312" w:cs="宋体"/>
          <w:kern w:val="0"/>
          <w:sz w:val="24"/>
        </w:rPr>
        <w:t xml:space="preserve">    </w:t>
      </w:r>
      <w:r>
        <w:rPr>
          <w:rFonts w:hint="eastAsia" w:ascii="宋体" w:hAnsi="宋体" w:cs="宋体"/>
          <w:kern w:val="0"/>
          <w:sz w:val="24"/>
        </w:rPr>
        <w:t>在谈判过程中，谈判小组可以根据竞争性谈判文件和谈判情况实质性变动采购需求中的技术、服务要求以及合同草案条款，但不得变动竞争性谈判文件中的其他内容。实质性变动的内容，须经采购人确认。</w:t>
      </w:r>
    </w:p>
    <w:p w14:paraId="08171487">
      <w:pPr>
        <w:widowControl/>
        <w:snapToGrid w:val="0"/>
        <w:spacing w:line="360" w:lineRule="auto"/>
        <w:jc w:val="left"/>
        <w:rPr>
          <w:rFonts w:hint="eastAsia" w:ascii="宋体" w:hAnsi="宋体" w:cs="宋体"/>
          <w:kern w:val="0"/>
          <w:sz w:val="24"/>
        </w:rPr>
      </w:pPr>
      <w:r>
        <w:rPr>
          <w:rFonts w:hint="eastAsia" w:ascii="宋体" w:hAnsi="宋体" w:cs="宋体"/>
          <w:kern w:val="0"/>
          <w:sz w:val="24"/>
        </w:rPr>
        <w:t>　　对竞争性谈判文件作出的实质性变动是竞争性谈判文件的有效组成部分，谈判小组应当及时以书面形式同时通知所有参加谈判的供应商。</w:t>
      </w:r>
    </w:p>
    <w:p w14:paraId="6B329201">
      <w:pPr>
        <w:widowControl/>
        <w:snapToGrid w:val="0"/>
        <w:spacing w:line="360" w:lineRule="auto"/>
        <w:jc w:val="left"/>
        <w:rPr>
          <w:rFonts w:hint="eastAsia" w:ascii="宋体" w:hAnsi="宋体" w:cs="宋体"/>
          <w:kern w:val="0"/>
          <w:sz w:val="24"/>
        </w:rPr>
      </w:pPr>
      <w:r>
        <w:rPr>
          <w:rFonts w:hint="eastAsia" w:ascii="宋体" w:hAnsi="宋体" w:cs="宋体"/>
          <w:kern w:val="0"/>
          <w:sz w:val="24"/>
        </w:rPr>
        <w:t>　　供应商应当按照竞争性谈判文件的变动情况和谈判小组的要求重新提交响应文件，并由其法定代表人或授权代表签字或者加盖公章。由授权代表签字的，应当附法定代表人授权书。供应商为自然人的，应当由本人签字并附身份证明。</w:t>
      </w:r>
    </w:p>
    <w:p w14:paraId="14D77C8A">
      <w:pPr>
        <w:spacing w:line="360" w:lineRule="auto"/>
        <w:rPr>
          <w:rFonts w:hint="eastAsia" w:ascii="宋体" w:hAnsi="宋体"/>
          <w:b/>
          <w:bCs/>
          <w:sz w:val="24"/>
        </w:rPr>
      </w:pPr>
    </w:p>
    <w:p w14:paraId="016550C8">
      <w:pPr>
        <w:spacing w:line="360" w:lineRule="auto"/>
        <w:outlineLvl w:val="1"/>
        <w:rPr>
          <w:rFonts w:hint="eastAsia" w:ascii="宋体" w:hAnsi="宋体"/>
          <w:b/>
          <w:bCs/>
          <w:sz w:val="24"/>
        </w:rPr>
      </w:pPr>
    </w:p>
    <w:p w14:paraId="2D47E18E">
      <w:pPr>
        <w:spacing w:line="360" w:lineRule="auto"/>
        <w:outlineLvl w:val="1"/>
        <w:rPr>
          <w:rFonts w:hint="eastAsia" w:ascii="宋体" w:hAnsi="宋体"/>
          <w:b/>
          <w:bCs/>
          <w:sz w:val="24"/>
        </w:rPr>
      </w:pPr>
    </w:p>
    <w:p w14:paraId="1CD25979">
      <w:pPr>
        <w:spacing w:line="360" w:lineRule="auto"/>
        <w:outlineLvl w:val="1"/>
        <w:rPr>
          <w:rFonts w:hint="eastAsia" w:ascii="宋体" w:hAnsi="宋体"/>
          <w:b/>
          <w:bCs/>
          <w:sz w:val="24"/>
        </w:rPr>
      </w:pPr>
    </w:p>
    <w:p w14:paraId="74F06454">
      <w:pPr>
        <w:spacing w:line="360" w:lineRule="auto"/>
        <w:outlineLvl w:val="1"/>
        <w:rPr>
          <w:rFonts w:hint="eastAsia" w:ascii="宋体" w:hAnsi="宋体"/>
          <w:b/>
          <w:bCs/>
          <w:sz w:val="24"/>
        </w:rPr>
      </w:pPr>
    </w:p>
    <w:p w14:paraId="5D900A62">
      <w:pPr>
        <w:spacing w:line="360" w:lineRule="auto"/>
        <w:outlineLvl w:val="1"/>
        <w:rPr>
          <w:rFonts w:hint="eastAsia" w:ascii="宋体" w:hAnsi="宋体"/>
          <w:b/>
          <w:bCs/>
          <w:sz w:val="24"/>
        </w:rPr>
      </w:pPr>
    </w:p>
    <w:p w14:paraId="6F011E51">
      <w:pPr>
        <w:spacing w:line="360" w:lineRule="auto"/>
        <w:outlineLvl w:val="1"/>
        <w:rPr>
          <w:rFonts w:hint="eastAsia" w:ascii="宋体" w:hAnsi="宋体"/>
          <w:b/>
          <w:bCs/>
          <w:sz w:val="24"/>
        </w:rPr>
      </w:pPr>
    </w:p>
    <w:p w14:paraId="4EA0357D">
      <w:pPr>
        <w:spacing w:line="360" w:lineRule="auto"/>
        <w:outlineLvl w:val="1"/>
        <w:rPr>
          <w:rFonts w:hint="eastAsia" w:ascii="宋体" w:hAnsi="宋体"/>
          <w:b/>
          <w:bCs/>
          <w:sz w:val="24"/>
        </w:rPr>
      </w:pPr>
    </w:p>
    <w:p w14:paraId="52570275">
      <w:pPr>
        <w:spacing w:line="360" w:lineRule="auto"/>
        <w:outlineLvl w:val="1"/>
        <w:rPr>
          <w:rFonts w:hint="eastAsia" w:ascii="宋体" w:hAnsi="宋体"/>
          <w:b/>
          <w:bCs/>
          <w:sz w:val="24"/>
        </w:rPr>
      </w:pPr>
    </w:p>
    <w:p w14:paraId="09B437D7">
      <w:pPr>
        <w:spacing w:line="360" w:lineRule="auto"/>
        <w:outlineLvl w:val="1"/>
        <w:rPr>
          <w:rFonts w:hint="eastAsia" w:ascii="宋体" w:hAnsi="宋体"/>
          <w:b/>
          <w:bCs/>
          <w:sz w:val="24"/>
        </w:rPr>
      </w:pPr>
    </w:p>
    <w:p w14:paraId="4278765B">
      <w:pPr>
        <w:spacing w:line="360" w:lineRule="auto"/>
        <w:outlineLvl w:val="1"/>
        <w:rPr>
          <w:rFonts w:hint="eastAsia" w:ascii="宋体" w:hAnsi="宋体"/>
          <w:b/>
          <w:bCs/>
          <w:sz w:val="24"/>
        </w:rPr>
      </w:pPr>
    </w:p>
    <w:p w14:paraId="4367C22F">
      <w:pPr>
        <w:spacing w:line="360" w:lineRule="auto"/>
        <w:outlineLvl w:val="1"/>
        <w:rPr>
          <w:rFonts w:hint="eastAsia" w:ascii="宋体" w:hAnsi="宋体"/>
          <w:b/>
          <w:bCs/>
          <w:sz w:val="24"/>
        </w:rPr>
      </w:pPr>
    </w:p>
    <w:p w14:paraId="24B6CBCE">
      <w:pPr>
        <w:spacing w:line="360" w:lineRule="auto"/>
        <w:outlineLvl w:val="1"/>
        <w:rPr>
          <w:rFonts w:hint="eastAsia"/>
          <w:b/>
          <w:sz w:val="24"/>
        </w:rPr>
      </w:pPr>
      <w:r>
        <w:rPr>
          <w:rFonts w:hint="eastAsia" w:ascii="宋体" w:hAnsi="宋体"/>
          <w:b/>
          <w:bCs/>
          <w:sz w:val="24"/>
        </w:rPr>
        <w:t>附表1</w:t>
      </w:r>
    </w:p>
    <w:p w14:paraId="59754509">
      <w:pPr>
        <w:spacing w:line="380" w:lineRule="exact"/>
        <w:rPr>
          <w:rFonts w:hint="eastAsia" w:ascii="宋体" w:hAnsi="宋体"/>
          <w:sz w:val="24"/>
        </w:rPr>
      </w:pPr>
    </w:p>
    <w:p w14:paraId="65123409">
      <w:pPr>
        <w:spacing w:line="380" w:lineRule="exact"/>
        <w:jc w:val="center"/>
        <w:rPr>
          <w:rFonts w:hint="eastAsia" w:ascii="宋体" w:hAnsi="宋体"/>
          <w:b/>
          <w:sz w:val="32"/>
          <w:szCs w:val="32"/>
        </w:rPr>
      </w:pPr>
      <w:r>
        <w:rPr>
          <w:rFonts w:hint="eastAsia" w:ascii="宋体" w:hAnsi="宋体"/>
          <w:b/>
          <w:bCs/>
          <w:sz w:val="32"/>
          <w:szCs w:val="32"/>
        </w:rPr>
        <w:t>（</w:t>
      </w:r>
      <w:r>
        <w:rPr>
          <w:rFonts w:hint="eastAsia" w:ascii="宋体" w:hAnsi="宋体"/>
          <w:b/>
          <w:bCs/>
          <w:sz w:val="32"/>
          <w:szCs w:val="32"/>
          <w:lang w:eastAsia="zh-CN"/>
        </w:rPr>
        <w:t>HKPH2026-48</w:t>
      </w:r>
      <w:r>
        <w:rPr>
          <w:rFonts w:hint="eastAsia" w:ascii="宋体" w:hAnsi="宋体"/>
          <w:b/>
          <w:bCs/>
          <w:sz w:val="32"/>
          <w:szCs w:val="32"/>
        </w:rPr>
        <w:t>）</w:t>
      </w:r>
      <w:r>
        <w:rPr>
          <w:rFonts w:hint="eastAsia" w:ascii="宋体" w:hAnsi="宋体"/>
          <w:b/>
          <w:sz w:val="32"/>
          <w:szCs w:val="32"/>
        </w:rPr>
        <w:t>采购初步审查表</w:t>
      </w:r>
    </w:p>
    <w:p w14:paraId="4F94D432">
      <w:pPr>
        <w:spacing w:line="480" w:lineRule="exact"/>
        <w:jc w:val="left"/>
        <w:rPr>
          <w:rFonts w:hint="eastAsia" w:ascii="宋体" w:hAnsi="宋体"/>
          <w:sz w:val="24"/>
        </w:rPr>
      </w:pPr>
    </w:p>
    <w:p w14:paraId="3E7B358C">
      <w:pPr>
        <w:spacing w:line="480" w:lineRule="exact"/>
        <w:jc w:val="left"/>
        <w:rPr>
          <w:rFonts w:hint="eastAsia" w:ascii="仿宋_GB2312" w:eastAsia="仿宋_GB2312"/>
          <w:sz w:val="28"/>
          <w:szCs w:val="28"/>
        </w:rPr>
      </w:pPr>
      <w:r>
        <w:rPr>
          <w:rFonts w:hint="eastAsia" w:ascii="宋体" w:hAnsi="宋体"/>
          <w:sz w:val="24"/>
        </w:rPr>
        <w:t>评委：</w:t>
      </w:r>
      <w:r>
        <w:rPr>
          <w:rFonts w:hint="eastAsia" w:ascii="宋体" w:hAnsi="宋体"/>
          <w:sz w:val="24"/>
          <w:u w:val="single"/>
        </w:rPr>
        <w:t xml:space="preserve">                          </w:t>
      </w:r>
      <w:r>
        <w:rPr>
          <w:rFonts w:hint="eastAsia" w:ascii="宋体" w:hAnsi="宋体"/>
          <w:sz w:val="24"/>
        </w:rPr>
        <w:t xml:space="preserve">             日期</w:t>
      </w:r>
      <w:r>
        <w:rPr>
          <w:rFonts w:hint="eastAsia" w:ascii="宋体" w:hAnsi="宋体"/>
          <w:sz w:val="24"/>
          <w:u w:val="single"/>
        </w:rPr>
        <w:t xml:space="preserve">            </w:t>
      </w:r>
    </w:p>
    <w:tbl>
      <w:tblPr>
        <w:tblStyle w:val="42"/>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3229"/>
        <w:gridCol w:w="4414"/>
        <w:gridCol w:w="498"/>
        <w:gridCol w:w="498"/>
        <w:gridCol w:w="500"/>
      </w:tblGrid>
      <w:tr w14:paraId="2314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9" w:type="dxa"/>
            <w:vMerge w:val="restart"/>
            <w:vAlign w:val="center"/>
          </w:tcPr>
          <w:p w14:paraId="553BAE20">
            <w:pPr>
              <w:widowControl/>
              <w:spacing w:beforeLines="20" w:line="312" w:lineRule="auto"/>
              <w:jc w:val="center"/>
              <w:rPr>
                <w:rFonts w:hint="eastAsia" w:ascii="宋体" w:hAnsi="宋体" w:cs="宋体"/>
                <w:b/>
                <w:bCs/>
                <w:szCs w:val="21"/>
              </w:rPr>
            </w:pPr>
            <w:r>
              <w:rPr>
                <w:rFonts w:hint="eastAsia" w:ascii="宋体" w:hAnsi="宋体" w:cs="宋体"/>
                <w:b/>
                <w:bCs/>
                <w:szCs w:val="21"/>
              </w:rPr>
              <w:t>序号</w:t>
            </w:r>
          </w:p>
        </w:tc>
        <w:tc>
          <w:tcPr>
            <w:tcW w:w="3229" w:type="dxa"/>
            <w:vMerge w:val="restart"/>
            <w:vAlign w:val="center"/>
          </w:tcPr>
          <w:p w14:paraId="5C0E4507">
            <w:pPr>
              <w:widowControl/>
              <w:spacing w:beforeLines="20" w:line="312" w:lineRule="auto"/>
              <w:jc w:val="center"/>
              <w:rPr>
                <w:rFonts w:hint="eastAsia" w:ascii="宋体" w:hAnsi="宋体" w:cs="宋体"/>
                <w:b/>
                <w:bCs/>
                <w:szCs w:val="21"/>
              </w:rPr>
            </w:pPr>
            <w:r>
              <w:rPr>
                <w:rFonts w:hint="eastAsia" w:ascii="宋体" w:hAnsi="宋体" w:cs="宋体"/>
                <w:b/>
                <w:bCs/>
                <w:szCs w:val="21"/>
              </w:rPr>
              <w:t>审查项目</w:t>
            </w:r>
          </w:p>
        </w:tc>
        <w:tc>
          <w:tcPr>
            <w:tcW w:w="4414" w:type="dxa"/>
            <w:vMerge w:val="restart"/>
            <w:vAlign w:val="center"/>
          </w:tcPr>
          <w:p w14:paraId="2C839F32">
            <w:pPr>
              <w:widowControl/>
              <w:spacing w:beforeLines="20" w:line="312" w:lineRule="auto"/>
              <w:jc w:val="center"/>
              <w:rPr>
                <w:rFonts w:hint="eastAsia" w:ascii="宋体" w:hAnsi="宋体" w:cs="宋体"/>
                <w:szCs w:val="21"/>
              </w:rPr>
            </w:pPr>
            <w:r>
              <w:rPr>
                <w:rFonts w:hint="eastAsia" w:ascii="宋体" w:hAnsi="宋体" w:cs="宋体"/>
                <w:b/>
                <w:szCs w:val="21"/>
              </w:rPr>
              <w:t>评议内容（无效投标认定条件）</w:t>
            </w:r>
          </w:p>
        </w:tc>
        <w:tc>
          <w:tcPr>
            <w:tcW w:w="1496" w:type="dxa"/>
            <w:gridSpan w:val="3"/>
            <w:vAlign w:val="center"/>
          </w:tcPr>
          <w:p w14:paraId="580B56BA">
            <w:pPr>
              <w:widowControl/>
              <w:spacing w:beforeLines="70" w:afterLines="20" w:line="312" w:lineRule="auto"/>
              <w:jc w:val="center"/>
              <w:rPr>
                <w:rFonts w:hint="eastAsia" w:ascii="宋体" w:hAnsi="宋体" w:cs="宋体"/>
                <w:b/>
                <w:szCs w:val="21"/>
              </w:rPr>
            </w:pPr>
          </w:p>
        </w:tc>
      </w:tr>
      <w:tr w14:paraId="21B3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9" w:type="dxa"/>
            <w:vMerge w:val="continue"/>
            <w:vAlign w:val="center"/>
          </w:tcPr>
          <w:p w14:paraId="51FFD6D7">
            <w:pPr>
              <w:widowControl/>
              <w:spacing w:beforeLines="20" w:line="312" w:lineRule="auto"/>
              <w:jc w:val="center"/>
              <w:rPr>
                <w:rFonts w:hint="eastAsia" w:ascii="宋体" w:hAnsi="宋体" w:cs="宋体"/>
                <w:szCs w:val="21"/>
              </w:rPr>
            </w:pPr>
          </w:p>
        </w:tc>
        <w:tc>
          <w:tcPr>
            <w:tcW w:w="3229" w:type="dxa"/>
            <w:vMerge w:val="continue"/>
            <w:vAlign w:val="center"/>
          </w:tcPr>
          <w:p w14:paraId="5AB69EB9">
            <w:pPr>
              <w:widowControl/>
              <w:spacing w:beforeLines="20" w:line="312" w:lineRule="auto"/>
              <w:jc w:val="center"/>
              <w:rPr>
                <w:rFonts w:hint="eastAsia" w:ascii="宋体" w:hAnsi="宋体" w:cs="宋体"/>
                <w:b/>
                <w:szCs w:val="21"/>
              </w:rPr>
            </w:pPr>
          </w:p>
        </w:tc>
        <w:tc>
          <w:tcPr>
            <w:tcW w:w="4414" w:type="dxa"/>
            <w:vMerge w:val="continue"/>
            <w:vAlign w:val="center"/>
          </w:tcPr>
          <w:p w14:paraId="1EB9A285">
            <w:pPr>
              <w:widowControl/>
              <w:spacing w:beforeLines="20" w:line="312" w:lineRule="auto"/>
              <w:jc w:val="center"/>
              <w:rPr>
                <w:rFonts w:hint="eastAsia" w:ascii="宋体" w:hAnsi="宋体" w:cs="宋体"/>
                <w:b/>
                <w:szCs w:val="21"/>
              </w:rPr>
            </w:pPr>
          </w:p>
        </w:tc>
        <w:tc>
          <w:tcPr>
            <w:tcW w:w="498" w:type="dxa"/>
            <w:vAlign w:val="center"/>
          </w:tcPr>
          <w:p w14:paraId="7C55C6EF">
            <w:pPr>
              <w:widowControl/>
              <w:spacing w:beforeLines="20" w:line="312" w:lineRule="auto"/>
              <w:jc w:val="both"/>
              <w:rPr>
                <w:rFonts w:hint="eastAsia" w:ascii="宋体" w:hAnsi="宋体" w:eastAsia="宋体" w:cs="宋体"/>
                <w:b/>
                <w:szCs w:val="21"/>
                <w:lang w:val="en-US" w:eastAsia="zh-CN"/>
              </w:rPr>
            </w:pPr>
            <w:r>
              <w:rPr>
                <w:rFonts w:hint="eastAsia" w:ascii="宋体" w:hAnsi="宋体" w:cs="宋体"/>
                <w:b/>
                <w:szCs w:val="21"/>
                <w:lang w:val="en-US" w:eastAsia="zh-CN"/>
              </w:rPr>
              <w:t>1</w:t>
            </w:r>
          </w:p>
        </w:tc>
        <w:tc>
          <w:tcPr>
            <w:tcW w:w="498" w:type="dxa"/>
            <w:vAlign w:val="center"/>
          </w:tcPr>
          <w:p w14:paraId="3E62D53E">
            <w:pPr>
              <w:widowControl/>
              <w:spacing w:beforeLines="70" w:afterLines="20" w:line="312" w:lineRule="auto"/>
              <w:jc w:val="both"/>
              <w:rPr>
                <w:rFonts w:hint="eastAsia" w:ascii="宋体" w:hAnsi="宋体" w:cs="宋体"/>
                <w:b/>
                <w:szCs w:val="21"/>
              </w:rPr>
            </w:pPr>
            <w:r>
              <w:rPr>
                <w:rFonts w:hint="eastAsia" w:ascii="宋体" w:hAnsi="宋体" w:cs="宋体"/>
                <w:b/>
                <w:szCs w:val="21"/>
              </w:rPr>
              <w:t>2</w:t>
            </w:r>
          </w:p>
        </w:tc>
        <w:tc>
          <w:tcPr>
            <w:tcW w:w="500" w:type="dxa"/>
            <w:vAlign w:val="center"/>
          </w:tcPr>
          <w:p w14:paraId="772915D2">
            <w:pPr>
              <w:widowControl/>
              <w:spacing w:beforeLines="70" w:afterLines="20" w:line="312" w:lineRule="auto"/>
              <w:jc w:val="both"/>
              <w:rPr>
                <w:rFonts w:hint="eastAsia" w:ascii="宋体" w:hAnsi="宋体" w:cs="宋体"/>
                <w:b/>
                <w:szCs w:val="21"/>
              </w:rPr>
            </w:pPr>
            <w:r>
              <w:rPr>
                <w:rFonts w:hint="eastAsia" w:ascii="宋体" w:hAnsi="宋体" w:cs="宋体"/>
                <w:b/>
                <w:szCs w:val="21"/>
              </w:rPr>
              <w:t>3</w:t>
            </w:r>
          </w:p>
        </w:tc>
      </w:tr>
      <w:tr w14:paraId="7B95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1" w:hRule="atLeast"/>
          <w:jc w:val="center"/>
        </w:trPr>
        <w:tc>
          <w:tcPr>
            <w:tcW w:w="799" w:type="dxa"/>
            <w:vAlign w:val="center"/>
          </w:tcPr>
          <w:p w14:paraId="315404C7">
            <w:pPr>
              <w:widowControl/>
              <w:spacing w:beforeLines="20" w:line="312" w:lineRule="auto"/>
              <w:jc w:val="center"/>
              <w:rPr>
                <w:rFonts w:hint="eastAsia" w:ascii="宋体" w:hAnsi="宋体" w:cs="宋体"/>
                <w:szCs w:val="21"/>
              </w:rPr>
            </w:pPr>
            <w:r>
              <w:rPr>
                <w:rFonts w:hint="eastAsia" w:ascii="宋体" w:hAnsi="宋体" w:cs="宋体"/>
                <w:szCs w:val="21"/>
              </w:rPr>
              <w:t>1</w:t>
            </w:r>
          </w:p>
        </w:tc>
        <w:tc>
          <w:tcPr>
            <w:tcW w:w="3229" w:type="dxa"/>
            <w:vAlign w:val="center"/>
          </w:tcPr>
          <w:p w14:paraId="025B5501">
            <w:pPr>
              <w:widowControl/>
              <w:spacing w:beforeLines="20" w:line="312" w:lineRule="auto"/>
              <w:jc w:val="center"/>
              <w:rPr>
                <w:rFonts w:hint="eastAsia" w:ascii="宋体" w:hAnsi="宋体" w:cs="宋体"/>
                <w:szCs w:val="21"/>
              </w:rPr>
            </w:pPr>
            <w:r>
              <w:rPr>
                <w:rFonts w:hint="eastAsia" w:ascii="宋体" w:hAnsi="宋体" w:cs="宋体"/>
                <w:szCs w:val="21"/>
              </w:rPr>
              <w:t>具有独立承担民事责任的能力</w:t>
            </w:r>
          </w:p>
        </w:tc>
        <w:tc>
          <w:tcPr>
            <w:tcW w:w="4414" w:type="dxa"/>
            <w:vAlign w:val="center"/>
          </w:tcPr>
          <w:p w14:paraId="2F385DA5">
            <w:pPr>
              <w:widowControl/>
              <w:spacing w:beforeLines="20" w:line="312" w:lineRule="auto"/>
              <w:jc w:val="center"/>
              <w:rPr>
                <w:rFonts w:hint="eastAsia" w:ascii="宋体" w:hAnsi="宋体" w:cs="宋体"/>
                <w:szCs w:val="21"/>
              </w:rPr>
            </w:pPr>
            <w:r>
              <w:rPr>
                <w:rFonts w:hint="eastAsia" w:ascii="宋体" w:hAnsi="宋体" w:cs="宋体"/>
                <w:szCs w:val="21"/>
              </w:rPr>
              <w:t>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w:t>
            </w:r>
          </w:p>
        </w:tc>
        <w:tc>
          <w:tcPr>
            <w:tcW w:w="498" w:type="dxa"/>
            <w:vAlign w:val="center"/>
          </w:tcPr>
          <w:p w14:paraId="2E27EB07">
            <w:pPr>
              <w:widowControl/>
              <w:spacing w:beforeLines="20" w:line="312" w:lineRule="auto"/>
              <w:jc w:val="center"/>
              <w:rPr>
                <w:rFonts w:hint="eastAsia" w:ascii="宋体" w:hAnsi="宋体" w:cs="宋体"/>
                <w:b/>
                <w:szCs w:val="21"/>
              </w:rPr>
            </w:pPr>
          </w:p>
        </w:tc>
        <w:tc>
          <w:tcPr>
            <w:tcW w:w="498" w:type="dxa"/>
            <w:vAlign w:val="center"/>
          </w:tcPr>
          <w:p w14:paraId="4CA4A269">
            <w:pPr>
              <w:widowControl/>
              <w:spacing w:beforeLines="20" w:line="312" w:lineRule="auto"/>
              <w:jc w:val="center"/>
              <w:rPr>
                <w:rFonts w:hint="eastAsia" w:ascii="宋体" w:hAnsi="宋体" w:cs="宋体"/>
                <w:b/>
                <w:szCs w:val="21"/>
              </w:rPr>
            </w:pPr>
          </w:p>
        </w:tc>
        <w:tc>
          <w:tcPr>
            <w:tcW w:w="500" w:type="dxa"/>
            <w:vAlign w:val="center"/>
          </w:tcPr>
          <w:p w14:paraId="0F58E397">
            <w:pPr>
              <w:widowControl/>
              <w:spacing w:beforeLines="20" w:line="312" w:lineRule="auto"/>
              <w:jc w:val="center"/>
              <w:rPr>
                <w:rFonts w:hint="eastAsia" w:ascii="宋体" w:hAnsi="宋体" w:cs="宋体"/>
                <w:b/>
                <w:szCs w:val="21"/>
              </w:rPr>
            </w:pPr>
          </w:p>
        </w:tc>
      </w:tr>
      <w:tr w14:paraId="2978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58676CE9">
            <w:pPr>
              <w:widowControl/>
              <w:spacing w:beforeLines="20" w:line="312" w:lineRule="auto"/>
              <w:jc w:val="center"/>
              <w:rPr>
                <w:rFonts w:hint="eastAsia" w:ascii="宋体" w:hAnsi="宋体" w:cs="宋体"/>
                <w:szCs w:val="21"/>
              </w:rPr>
            </w:pPr>
            <w:r>
              <w:rPr>
                <w:rFonts w:hint="eastAsia" w:ascii="宋体" w:hAnsi="宋体" w:cs="宋体"/>
                <w:szCs w:val="21"/>
              </w:rPr>
              <w:t>2</w:t>
            </w:r>
          </w:p>
        </w:tc>
        <w:tc>
          <w:tcPr>
            <w:tcW w:w="3229" w:type="dxa"/>
            <w:vAlign w:val="center"/>
          </w:tcPr>
          <w:p w14:paraId="2605818F">
            <w:pPr>
              <w:widowControl/>
              <w:spacing w:beforeLines="20" w:line="312" w:lineRule="auto"/>
              <w:jc w:val="center"/>
              <w:rPr>
                <w:rFonts w:hint="eastAsia" w:ascii="宋体" w:hAnsi="宋体" w:cs="宋体"/>
                <w:szCs w:val="21"/>
              </w:rPr>
            </w:pPr>
            <w:r>
              <w:rPr>
                <w:rFonts w:hint="eastAsia" w:ascii="宋体" w:hAnsi="宋体" w:cs="宋体"/>
                <w:szCs w:val="21"/>
              </w:rPr>
              <w:t>满足《中华人民共和国政府采购法》第二十二条规定</w:t>
            </w:r>
          </w:p>
        </w:tc>
        <w:tc>
          <w:tcPr>
            <w:tcW w:w="4414" w:type="dxa"/>
            <w:vAlign w:val="center"/>
          </w:tcPr>
          <w:p w14:paraId="757F0D16">
            <w:pPr>
              <w:widowControl/>
              <w:spacing w:beforeLines="20" w:line="312" w:lineRule="auto"/>
              <w:jc w:val="center"/>
              <w:rPr>
                <w:rFonts w:hint="eastAsia" w:ascii="宋体" w:hAnsi="宋体" w:cs="宋体"/>
                <w:szCs w:val="21"/>
              </w:rPr>
            </w:pPr>
            <w:r>
              <w:rPr>
                <w:rFonts w:hint="eastAsia" w:ascii="宋体" w:hAnsi="宋体" w:cs="宋体"/>
                <w:szCs w:val="21"/>
              </w:rPr>
              <w:t>提供满足《中华人民共和国政府采购法》第二十二条规定的承诺函（加盖公章）</w:t>
            </w:r>
          </w:p>
        </w:tc>
        <w:tc>
          <w:tcPr>
            <w:tcW w:w="498" w:type="dxa"/>
            <w:vAlign w:val="center"/>
          </w:tcPr>
          <w:p w14:paraId="6273046D">
            <w:pPr>
              <w:widowControl/>
              <w:spacing w:beforeLines="20" w:line="312" w:lineRule="auto"/>
              <w:jc w:val="center"/>
              <w:rPr>
                <w:rFonts w:hint="eastAsia" w:ascii="宋体" w:hAnsi="宋体" w:cs="宋体"/>
                <w:szCs w:val="21"/>
              </w:rPr>
            </w:pPr>
          </w:p>
        </w:tc>
        <w:tc>
          <w:tcPr>
            <w:tcW w:w="498" w:type="dxa"/>
            <w:vAlign w:val="center"/>
          </w:tcPr>
          <w:p w14:paraId="5D83D485">
            <w:pPr>
              <w:widowControl/>
              <w:spacing w:beforeLines="20" w:line="312" w:lineRule="auto"/>
              <w:jc w:val="center"/>
              <w:rPr>
                <w:rFonts w:hint="eastAsia" w:ascii="宋体" w:hAnsi="宋体" w:cs="宋体"/>
                <w:szCs w:val="21"/>
              </w:rPr>
            </w:pPr>
          </w:p>
        </w:tc>
        <w:tc>
          <w:tcPr>
            <w:tcW w:w="500" w:type="dxa"/>
            <w:vAlign w:val="center"/>
          </w:tcPr>
          <w:p w14:paraId="7E13EA8A">
            <w:pPr>
              <w:widowControl/>
              <w:spacing w:beforeLines="20" w:line="312" w:lineRule="auto"/>
              <w:jc w:val="center"/>
              <w:rPr>
                <w:rFonts w:hint="eastAsia" w:ascii="宋体" w:hAnsi="宋体" w:cs="宋体"/>
                <w:szCs w:val="21"/>
              </w:rPr>
            </w:pPr>
          </w:p>
        </w:tc>
      </w:tr>
      <w:tr w14:paraId="0FF7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0EA9E80">
            <w:pPr>
              <w:widowControl/>
              <w:spacing w:beforeLines="20" w:line="312" w:lineRule="auto"/>
              <w:jc w:val="center"/>
              <w:rPr>
                <w:rFonts w:hint="eastAsia" w:ascii="宋体" w:hAnsi="宋体" w:cs="宋体"/>
                <w:szCs w:val="21"/>
              </w:rPr>
            </w:pPr>
            <w:r>
              <w:rPr>
                <w:rFonts w:hint="eastAsia" w:ascii="宋体" w:hAnsi="宋体" w:cs="宋体"/>
                <w:szCs w:val="21"/>
              </w:rPr>
              <w:t>3</w:t>
            </w:r>
          </w:p>
        </w:tc>
        <w:tc>
          <w:tcPr>
            <w:tcW w:w="3229" w:type="dxa"/>
            <w:vAlign w:val="center"/>
          </w:tcPr>
          <w:p w14:paraId="5059952B">
            <w:pPr>
              <w:widowControl/>
              <w:spacing w:beforeLines="20" w:line="312" w:lineRule="auto"/>
              <w:jc w:val="center"/>
              <w:rPr>
                <w:rFonts w:hint="eastAsia" w:ascii="宋体" w:hAnsi="宋体" w:cs="宋体"/>
                <w:szCs w:val="21"/>
              </w:rPr>
            </w:pPr>
            <w:r>
              <w:rPr>
                <w:rFonts w:hint="eastAsia" w:ascii="宋体" w:hAnsi="宋体" w:cs="宋体"/>
                <w:szCs w:val="21"/>
              </w:rPr>
              <w:t>供应商负责人为同一人或者存在直接控股、管理关系的不同供应商，不得参加同一合同项下的政府采购活动</w:t>
            </w:r>
          </w:p>
        </w:tc>
        <w:tc>
          <w:tcPr>
            <w:tcW w:w="4414" w:type="dxa"/>
            <w:vAlign w:val="center"/>
          </w:tcPr>
          <w:p w14:paraId="0F72E9EC">
            <w:pPr>
              <w:widowControl/>
              <w:spacing w:beforeLines="20" w:line="312" w:lineRule="auto"/>
              <w:jc w:val="center"/>
              <w:rPr>
                <w:rFonts w:hint="eastAsia" w:ascii="宋体" w:hAnsi="宋体" w:cs="宋体"/>
                <w:szCs w:val="21"/>
              </w:rPr>
            </w:pPr>
            <w:r>
              <w:rPr>
                <w:rFonts w:hint="eastAsia" w:ascii="宋体" w:hAnsi="宋体" w:cs="宋体"/>
                <w:szCs w:val="21"/>
              </w:rPr>
              <w:t>提供资格承诺函（加盖公章）</w:t>
            </w:r>
          </w:p>
        </w:tc>
        <w:tc>
          <w:tcPr>
            <w:tcW w:w="498" w:type="dxa"/>
            <w:vAlign w:val="center"/>
          </w:tcPr>
          <w:p w14:paraId="479DD432">
            <w:pPr>
              <w:widowControl/>
              <w:spacing w:beforeLines="20" w:line="312" w:lineRule="auto"/>
              <w:jc w:val="center"/>
              <w:rPr>
                <w:rFonts w:hint="eastAsia" w:ascii="宋体" w:hAnsi="宋体" w:cs="宋体"/>
                <w:szCs w:val="21"/>
              </w:rPr>
            </w:pPr>
          </w:p>
        </w:tc>
        <w:tc>
          <w:tcPr>
            <w:tcW w:w="498" w:type="dxa"/>
            <w:vAlign w:val="center"/>
          </w:tcPr>
          <w:p w14:paraId="26E7B1BC">
            <w:pPr>
              <w:widowControl/>
              <w:spacing w:beforeLines="20" w:line="312" w:lineRule="auto"/>
              <w:jc w:val="center"/>
              <w:rPr>
                <w:rFonts w:hint="eastAsia" w:ascii="宋体" w:hAnsi="宋体" w:cs="宋体"/>
                <w:szCs w:val="21"/>
              </w:rPr>
            </w:pPr>
          </w:p>
        </w:tc>
        <w:tc>
          <w:tcPr>
            <w:tcW w:w="500" w:type="dxa"/>
            <w:vAlign w:val="center"/>
          </w:tcPr>
          <w:p w14:paraId="5E8831A1">
            <w:pPr>
              <w:widowControl/>
              <w:spacing w:beforeLines="20" w:line="312" w:lineRule="auto"/>
              <w:jc w:val="center"/>
              <w:rPr>
                <w:rFonts w:hint="eastAsia" w:ascii="宋体" w:hAnsi="宋体" w:cs="宋体"/>
                <w:szCs w:val="21"/>
              </w:rPr>
            </w:pPr>
          </w:p>
        </w:tc>
      </w:tr>
      <w:tr w14:paraId="412A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EDD8226">
            <w:pPr>
              <w:widowControl/>
              <w:spacing w:beforeLines="20" w:line="312" w:lineRule="auto"/>
              <w:jc w:val="center"/>
              <w:rPr>
                <w:rFonts w:hint="eastAsia" w:ascii="宋体" w:hAnsi="宋体" w:cs="宋体"/>
                <w:szCs w:val="21"/>
              </w:rPr>
            </w:pPr>
            <w:r>
              <w:rPr>
                <w:rFonts w:hint="eastAsia" w:ascii="宋体" w:hAnsi="宋体" w:cs="宋体"/>
                <w:szCs w:val="21"/>
              </w:rPr>
              <w:t>4</w:t>
            </w:r>
          </w:p>
        </w:tc>
        <w:tc>
          <w:tcPr>
            <w:tcW w:w="3229" w:type="dxa"/>
            <w:vAlign w:val="center"/>
          </w:tcPr>
          <w:p w14:paraId="6F742365">
            <w:pPr>
              <w:widowControl/>
              <w:spacing w:beforeLines="20" w:line="312" w:lineRule="auto"/>
              <w:jc w:val="center"/>
              <w:rPr>
                <w:rFonts w:hint="eastAsia" w:ascii="宋体" w:hAnsi="宋体" w:cs="宋体"/>
                <w:szCs w:val="21"/>
              </w:rPr>
            </w:pPr>
            <w:r>
              <w:rPr>
                <w:rFonts w:hint="eastAsia" w:ascii="宋体" w:hAnsi="宋体" w:cs="宋体"/>
                <w:szCs w:val="21"/>
              </w:rPr>
              <w:t>必须为未被列入失信名单的投标人</w:t>
            </w:r>
          </w:p>
        </w:tc>
        <w:tc>
          <w:tcPr>
            <w:tcW w:w="4414" w:type="dxa"/>
            <w:vAlign w:val="center"/>
          </w:tcPr>
          <w:p w14:paraId="7184ABDF">
            <w:pPr>
              <w:widowControl/>
              <w:spacing w:beforeLines="20" w:line="312" w:lineRule="auto"/>
              <w:rPr>
                <w:rFonts w:hint="eastAsia" w:ascii="宋体" w:hAnsi="宋体" w:cs="宋体"/>
                <w:szCs w:val="21"/>
              </w:rPr>
            </w:pPr>
            <w:r>
              <w:rPr>
                <w:rFonts w:hint="eastAsia" w:ascii="宋体" w:hAnsi="宋体" w:cs="宋体"/>
                <w:szCs w:val="21"/>
              </w:rPr>
              <w:t>提供资格承诺函或采购公告发出后至开标截止时间前以下网址的的查询记录截图复印件（加盖公章）：信用中国网站（http://www.creditchina.gov.cn）公示的失信被执行人（以跳转链接“中国执行信息公开网”（http://zxgk.court.gov.cn/shixin/）查询结果为准）、重大税收违法失信主体、政府采购严重违法失信名单，以及中国政府采购网（http://www.ccgp.gov.cn）公示的政府采购严重违法失信行为信息记录。</w:t>
            </w:r>
          </w:p>
        </w:tc>
        <w:tc>
          <w:tcPr>
            <w:tcW w:w="498" w:type="dxa"/>
            <w:vAlign w:val="center"/>
          </w:tcPr>
          <w:p w14:paraId="37CF49C2">
            <w:pPr>
              <w:widowControl/>
              <w:spacing w:beforeLines="20" w:line="312" w:lineRule="auto"/>
              <w:jc w:val="center"/>
              <w:rPr>
                <w:rFonts w:hint="eastAsia" w:ascii="宋体" w:hAnsi="宋体" w:cs="宋体"/>
                <w:szCs w:val="21"/>
              </w:rPr>
            </w:pPr>
          </w:p>
        </w:tc>
        <w:tc>
          <w:tcPr>
            <w:tcW w:w="498" w:type="dxa"/>
            <w:vAlign w:val="center"/>
          </w:tcPr>
          <w:p w14:paraId="3049478F">
            <w:pPr>
              <w:widowControl/>
              <w:spacing w:beforeLines="20" w:line="312" w:lineRule="auto"/>
              <w:jc w:val="center"/>
              <w:rPr>
                <w:rFonts w:hint="eastAsia" w:ascii="宋体" w:hAnsi="宋体" w:cs="宋体"/>
                <w:szCs w:val="21"/>
              </w:rPr>
            </w:pPr>
          </w:p>
        </w:tc>
        <w:tc>
          <w:tcPr>
            <w:tcW w:w="500" w:type="dxa"/>
            <w:vAlign w:val="center"/>
          </w:tcPr>
          <w:p w14:paraId="6874E4F6">
            <w:pPr>
              <w:widowControl/>
              <w:spacing w:beforeLines="20" w:line="312" w:lineRule="auto"/>
              <w:jc w:val="center"/>
              <w:rPr>
                <w:rFonts w:hint="eastAsia" w:ascii="宋体" w:hAnsi="宋体" w:cs="宋体"/>
                <w:szCs w:val="21"/>
              </w:rPr>
            </w:pPr>
          </w:p>
        </w:tc>
      </w:tr>
      <w:tr w14:paraId="36CE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854F1A6">
            <w:pPr>
              <w:widowControl/>
              <w:spacing w:beforeLines="20" w:line="312" w:lineRule="auto"/>
              <w:jc w:val="center"/>
              <w:rPr>
                <w:rFonts w:hint="eastAsia" w:ascii="宋体" w:hAnsi="宋体" w:cs="宋体"/>
                <w:szCs w:val="21"/>
              </w:rPr>
            </w:pPr>
            <w:r>
              <w:rPr>
                <w:rFonts w:hint="eastAsia" w:ascii="宋体" w:hAnsi="宋体" w:cs="宋体"/>
                <w:szCs w:val="21"/>
              </w:rPr>
              <w:t>5</w:t>
            </w:r>
          </w:p>
        </w:tc>
        <w:tc>
          <w:tcPr>
            <w:tcW w:w="3229" w:type="dxa"/>
            <w:vAlign w:val="center"/>
          </w:tcPr>
          <w:p w14:paraId="4C004797">
            <w:pPr>
              <w:spacing w:beforeLines="70" w:afterLines="20"/>
              <w:jc w:val="center"/>
              <w:rPr>
                <w:rFonts w:hint="eastAsia" w:ascii="宋体" w:hAnsi="宋体" w:cs="宋体"/>
                <w:szCs w:val="21"/>
              </w:rPr>
            </w:pPr>
            <w:r>
              <w:rPr>
                <w:rFonts w:hint="eastAsia" w:ascii="宋体" w:hAnsi="宋体" w:cs="宋体"/>
                <w:szCs w:val="21"/>
              </w:rPr>
              <w:t>投标文件的有效性、完整性</w:t>
            </w:r>
          </w:p>
        </w:tc>
        <w:tc>
          <w:tcPr>
            <w:tcW w:w="4414" w:type="dxa"/>
            <w:vAlign w:val="center"/>
          </w:tcPr>
          <w:p w14:paraId="0B63C8CC">
            <w:pPr>
              <w:spacing w:beforeLines="70" w:afterLines="20"/>
              <w:jc w:val="center"/>
              <w:rPr>
                <w:rFonts w:hint="eastAsia" w:ascii="宋体" w:hAnsi="宋体" w:cs="宋体"/>
                <w:szCs w:val="21"/>
              </w:rPr>
            </w:pPr>
            <w:r>
              <w:rPr>
                <w:rFonts w:ascii="Arial" w:hAnsi="Arial" w:eastAsia="Arial" w:cs="Arial"/>
                <w:color w:val="000000"/>
                <w:sz w:val="19"/>
                <w:szCs w:val="19"/>
                <w:shd w:val="clear" w:color="auto" w:fill="FFFFFF"/>
              </w:rPr>
              <w:t>投标文件的签署是否符合招标文件要求，且内容完整无缺漏（响应文件格式要求提供：1、响应函2、报价一览表3、法定代表人授权书</w:t>
            </w:r>
            <w:r>
              <w:rPr>
                <w:rFonts w:hint="eastAsia" w:ascii="Arial" w:hAnsi="Arial" w:cs="Arial"/>
                <w:color w:val="000000"/>
                <w:sz w:val="19"/>
                <w:szCs w:val="19"/>
                <w:shd w:val="clear" w:color="auto" w:fill="FFFFFF"/>
              </w:rPr>
              <w:t>4</w:t>
            </w:r>
            <w:r>
              <w:rPr>
                <w:rFonts w:ascii="Arial" w:hAnsi="Arial" w:eastAsia="Arial" w:cs="Arial"/>
                <w:color w:val="000000"/>
                <w:sz w:val="19"/>
                <w:szCs w:val="19"/>
                <w:shd w:val="clear" w:color="auto" w:fill="FFFFFF"/>
              </w:rPr>
              <w:t>、服务要求响应表(完全响应谈判文件第</w:t>
            </w:r>
            <w:r>
              <w:rPr>
                <w:rFonts w:hint="eastAsia" w:ascii="Arial" w:hAnsi="Arial" w:cs="Arial"/>
                <w:color w:val="000000"/>
                <w:sz w:val="19"/>
                <w:szCs w:val="19"/>
                <w:shd w:val="clear" w:color="auto" w:fill="FFFFFF"/>
              </w:rPr>
              <w:t>二</w:t>
            </w:r>
            <w:r>
              <w:rPr>
                <w:rFonts w:ascii="Arial" w:hAnsi="Arial" w:eastAsia="Arial" w:cs="Arial"/>
                <w:color w:val="000000"/>
                <w:sz w:val="19"/>
                <w:szCs w:val="19"/>
                <w:shd w:val="clear" w:color="auto" w:fill="FFFFFF"/>
              </w:rPr>
              <w:t>章用户需求书的全部内容)）</w:t>
            </w:r>
            <w:r>
              <w:rPr>
                <w:rFonts w:hint="eastAsia" w:ascii="宋体" w:hAnsi="宋体" w:cs="宋体"/>
                <w:szCs w:val="21"/>
              </w:rPr>
              <w:t>）</w:t>
            </w:r>
          </w:p>
        </w:tc>
        <w:tc>
          <w:tcPr>
            <w:tcW w:w="498" w:type="dxa"/>
            <w:vAlign w:val="center"/>
          </w:tcPr>
          <w:p w14:paraId="551208BA">
            <w:pPr>
              <w:widowControl/>
              <w:spacing w:beforeLines="20" w:line="312" w:lineRule="auto"/>
              <w:jc w:val="center"/>
              <w:rPr>
                <w:rFonts w:hint="eastAsia" w:ascii="宋体" w:hAnsi="宋体" w:cs="宋体"/>
                <w:szCs w:val="21"/>
              </w:rPr>
            </w:pPr>
          </w:p>
        </w:tc>
        <w:tc>
          <w:tcPr>
            <w:tcW w:w="498" w:type="dxa"/>
            <w:vAlign w:val="center"/>
          </w:tcPr>
          <w:p w14:paraId="0F3596BB">
            <w:pPr>
              <w:widowControl/>
              <w:spacing w:beforeLines="20" w:line="312" w:lineRule="auto"/>
              <w:jc w:val="center"/>
              <w:rPr>
                <w:rFonts w:hint="eastAsia" w:ascii="宋体" w:hAnsi="宋体" w:cs="宋体"/>
                <w:szCs w:val="21"/>
              </w:rPr>
            </w:pPr>
          </w:p>
        </w:tc>
        <w:tc>
          <w:tcPr>
            <w:tcW w:w="500" w:type="dxa"/>
            <w:vAlign w:val="center"/>
          </w:tcPr>
          <w:p w14:paraId="02ACEE75">
            <w:pPr>
              <w:widowControl/>
              <w:spacing w:beforeLines="20" w:line="312" w:lineRule="auto"/>
              <w:jc w:val="center"/>
              <w:rPr>
                <w:rFonts w:hint="eastAsia" w:ascii="宋体" w:hAnsi="宋体" w:cs="宋体"/>
                <w:szCs w:val="21"/>
              </w:rPr>
            </w:pPr>
          </w:p>
        </w:tc>
      </w:tr>
      <w:tr w14:paraId="7B99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6EBC2BB3">
            <w:pPr>
              <w:widowControl/>
              <w:spacing w:beforeLines="20" w:line="312" w:lineRule="auto"/>
              <w:jc w:val="center"/>
              <w:rPr>
                <w:rFonts w:hint="eastAsia" w:ascii="宋体" w:hAnsi="宋体" w:cs="宋体"/>
                <w:szCs w:val="21"/>
              </w:rPr>
            </w:pPr>
            <w:r>
              <w:rPr>
                <w:rFonts w:hint="eastAsia" w:ascii="宋体" w:hAnsi="宋体" w:cs="宋体"/>
                <w:szCs w:val="21"/>
              </w:rPr>
              <w:t>6</w:t>
            </w:r>
          </w:p>
        </w:tc>
        <w:tc>
          <w:tcPr>
            <w:tcW w:w="3229" w:type="dxa"/>
            <w:vAlign w:val="center"/>
          </w:tcPr>
          <w:p w14:paraId="57E6A66C">
            <w:pPr>
              <w:spacing w:beforeLines="70" w:afterLines="20"/>
              <w:jc w:val="center"/>
              <w:rPr>
                <w:rFonts w:hint="eastAsia" w:ascii="宋体" w:hAnsi="宋体" w:cs="宋体"/>
                <w:szCs w:val="21"/>
              </w:rPr>
            </w:pPr>
            <w:r>
              <w:rPr>
                <w:rFonts w:hint="eastAsia" w:ascii="宋体" w:hAnsi="宋体" w:cs="宋体"/>
                <w:szCs w:val="21"/>
              </w:rPr>
              <w:t>投标有效期</w:t>
            </w:r>
          </w:p>
        </w:tc>
        <w:tc>
          <w:tcPr>
            <w:tcW w:w="4414" w:type="dxa"/>
            <w:vAlign w:val="center"/>
          </w:tcPr>
          <w:p w14:paraId="3BEC1521">
            <w:pPr>
              <w:spacing w:beforeLines="70" w:afterLines="20"/>
              <w:jc w:val="center"/>
              <w:rPr>
                <w:rFonts w:hint="eastAsia" w:ascii="宋体" w:hAnsi="宋体" w:cs="宋体"/>
                <w:szCs w:val="21"/>
              </w:rPr>
            </w:pPr>
            <w:r>
              <w:rPr>
                <w:rFonts w:hint="eastAsia" w:ascii="宋体" w:hAnsi="宋体" w:cs="宋体"/>
                <w:szCs w:val="21"/>
              </w:rPr>
              <w:t>是否满足招标文件要求（</w:t>
            </w:r>
            <w:r>
              <w:rPr>
                <w:rFonts w:hint="eastAsia" w:ascii="宋体" w:hAnsi="宋体"/>
                <w:szCs w:val="21"/>
              </w:rPr>
              <w:t>投标有效期是否满足60天）</w:t>
            </w:r>
          </w:p>
        </w:tc>
        <w:tc>
          <w:tcPr>
            <w:tcW w:w="498" w:type="dxa"/>
            <w:vAlign w:val="center"/>
          </w:tcPr>
          <w:p w14:paraId="2CB99FD8">
            <w:pPr>
              <w:widowControl/>
              <w:spacing w:beforeLines="20" w:line="312" w:lineRule="auto"/>
              <w:jc w:val="center"/>
              <w:rPr>
                <w:rFonts w:hint="eastAsia" w:ascii="宋体" w:hAnsi="宋体" w:cs="宋体"/>
                <w:szCs w:val="21"/>
              </w:rPr>
            </w:pPr>
          </w:p>
        </w:tc>
        <w:tc>
          <w:tcPr>
            <w:tcW w:w="498" w:type="dxa"/>
            <w:vAlign w:val="center"/>
          </w:tcPr>
          <w:p w14:paraId="5B962DAA">
            <w:pPr>
              <w:widowControl/>
              <w:spacing w:beforeLines="20" w:line="312" w:lineRule="auto"/>
              <w:jc w:val="center"/>
              <w:rPr>
                <w:rFonts w:hint="eastAsia" w:ascii="宋体" w:hAnsi="宋体" w:cs="宋体"/>
                <w:szCs w:val="21"/>
              </w:rPr>
            </w:pPr>
          </w:p>
        </w:tc>
        <w:tc>
          <w:tcPr>
            <w:tcW w:w="500" w:type="dxa"/>
            <w:vAlign w:val="center"/>
          </w:tcPr>
          <w:p w14:paraId="450F4698">
            <w:pPr>
              <w:widowControl/>
              <w:spacing w:beforeLines="20" w:line="312" w:lineRule="auto"/>
              <w:jc w:val="center"/>
              <w:rPr>
                <w:rFonts w:hint="eastAsia" w:ascii="宋体" w:hAnsi="宋体" w:cs="宋体"/>
                <w:szCs w:val="21"/>
              </w:rPr>
            </w:pPr>
          </w:p>
        </w:tc>
      </w:tr>
      <w:tr w14:paraId="1DAF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2D67B9E7">
            <w:pPr>
              <w:widowControl/>
              <w:spacing w:beforeLines="20" w:line="312" w:lineRule="auto"/>
              <w:jc w:val="center"/>
              <w:rPr>
                <w:rFonts w:hint="eastAsia" w:ascii="宋体" w:hAnsi="宋体" w:cs="宋体"/>
                <w:szCs w:val="21"/>
              </w:rPr>
            </w:pPr>
            <w:r>
              <w:rPr>
                <w:rFonts w:hint="eastAsia" w:ascii="宋体" w:hAnsi="宋体" w:cs="宋体"/>
                <w:szCs w:val="21"/>
              </w:rPr>
              <w:t>7</w:t>
            </w:r>
          </w:p>
        </w:tc>
        <w:tc>
          <w:tcPr>
            <w:tcW w:w="3229" w:type="dxa"/>
            <w:vAlign w:val="center"/>
          </w:tcPr>
          <w:p w14:paraId="4FBBB759">
            <w:pPr>
              <w:spacing w:beforeLines="70" w:afterLines="20"/>
              <w:jc w:val="center"/>
              <w:rPr>
                <w:rFonts w:hint="eastAsia" w:ascii="宋体" w:hAnsi="宋体" w:cs="宋体"/>
                <w:szCs w:val="21"/>
              </w:rPr>
            </w:pPr>
            <w:r>
              <w:rPr>
                <w:rFonts w:hint="eastAsia" w:ascii="宋体" w:hAnsi="宋体" w:cs="宋体"/>
                <w:szCs w:val="21"/>
              </w:rPr>
              <w:t>合同履行期限</w:t>
            </w:r>
          </w:p>
        </w:tc>
        <w:tc>
          <w:tcPr>
            <w:tcW w:w="4414" w:type="dxa"/>
            <w:vAlign w:val="center"/>
          </w:tcPr>
          <w:p w14:paraId="560FDA56">
            <w:pPr>
              <w:spacing w:beforeLines="70" w:afterLines="20"/>
              <w:ind w:left="420" w:hanging="420" w:hangingChars="200"/>
              <w:jc w:val="center"/>
              <w:rPr>
                <w:rFonts w:hint="eastAsia" w:ascii="宋体" w:hAnsi="宋体" w:cs="宋体"/>
                <w:szCs w:val="21"/>
              </w:rPr>
            </w:pPr>
            <w:r>
              <w:rPr>
                <w:rFonts w:hint="eastAsia" w:ascii="宋体" w:hAnsi="宋体" w:cs="宋体"/>
                <w:szCs w:val="21"/>
              </w:rPr>
              <w:t>是否符合招标文件要求</w:t>
            </w:r>
          </w:p>
        </w:tc>
        <w:tc>
          <w:tcPr>
            <w:tcW w:w="498" w:type="dxa"/>
            <w:vAlign w:val="center"/>
          </w:tcPr>
          <w:p w14:paraId="69803D41">
            <w:pPr>
              <w:widowControl/>
              <w:spacing w:beforeLines="20" w:line="312" w:lineRule="auto"/>
              <w:jc w:val="center"/>
              <w:rPr>
                <w:rFonts w:hint="eastAsia" w:ascii="宋体" w:hAnsi="宋体" w:cs="宋体"/>
                <w:szCs w:val="21"/>
              </w:rPr>
            </w:pPr>
          </w:p>
        </w:tc>
        <w:tc>
          <w:tcPr>
            <w:tcW w:w="498" w:type="dxa"/>
            <w:vAlign w:val="center"/>
          </w:tcPr>
          <w:p w14:paraId="05609530">
            <w:pPr>
              <w:widowControl/>
              <w:spacing w:beforeLines="20" w:line="312" w:lineRule="auto"/>
              <w:jc w:val="center"/>
              <w:rPr>
                <w:rFonts w:hint="eastAsia" w:ascii="宋体" w:hAnsi="宋体" w:cs="宋体"/>
                <w:szCs w:val="21"/>
              </w:rPr>
            </w:pPr>
          </w:p>
        </w:tc>
        <w:tc>
          <w:tcPr>
            <w:tcW w:w="500" w:type="dxa"/>
            <w:vAlign w:val="center"/>
          </w:tcPr>
          <w:p w14:paraId="69976ACD">
            <w:pPr>
              <w:widowControl/>
              <w:spacing w:beforeLines="20" w:line="312" w:lineRule="auto"/>
              <w:jc w:val="center"/>
              <w:rPr>
                <w:rFonts w:hint="eastAsia" w:ascii="宋体" w:hAnsi="宋体" w:cs="宋体"/>
                <w:szCs w:val="21"/>
              </w:rPr>
            </w:pPr>
          </w:p>
        </w:tc>
      </w:tr>
      <w:tr w14:paraId="64D6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61C83699">
            <w:pPr>
              <w:widowControl/>
              <w:spacing w:beforeLines="20" w:line="312" w:lineRule="auto"/>
              <w:jc w:val="center"/>
              <w:rPr>
                <w:rFonts w:hint="eastAsia" w:ascii="宋体" w:hAnsi="宋体" w:cs="宋体"/>
                <w:szCs w:val="21"/>
              </w:rPr>
            </w:pPr>
            <w:r>
              <w:rPr>
                <w:rFonts w:hint="eastAsia" w:ascii="宋体" w:hAnsi="宋体" w:cs="宋体"/>
                <w:szCs w:val="21"/>
              </w:rPr>
              <w:t>8</w:t>
            </w:r>
          </w:p>
        </w:tc>
        <w:tc>
          <w:tcPr>
            <w:tcW w:w="3229" w:type="dxa"/>
            <w:vAlign w:val="center"/>
          </w:tcPr>
          <w:p w14:paraId="346D00F0">
            <w:pPr>
              <w:spacing w:beforeLines="70" w:afterLines="20"/>
              <w:jc w:val="center"/>
              <w:rPr>
                <w:rFonts w:hint="eastAsia" w:ascii="宋体" w:hAnsi="宋体" w:cs="宋体"/>
                <w:szCs w:val="21"/>
              </w:rPr>
            </w:pPr>
            <w:r>
              <w:rPr>
                <w:rFonts w:hint="eastAsia" w:ascii="宋体" w:hAnsi="宋体" w:cs="宋体"/>
                <w:szCs w:val="21"/>
              </w:rPr>
              <w:t>报价</w:t>
            </w:r>
          </w:p>
        </w:tc>
        <w:tc>
          <w:tcPr>
            <w:tcW w:w="4414" w:type="dxa"/>
            <w:vAlign w:val="center"/>
          </w:tcPr>
          <w:p w14:paraId="03C18600">
            <w:pPr>
              <w:spacing w:beforeLines="70" w:afterLines="20"/>
              <w:jc w:val="center"/>
              <w:rPr>
                <w:rFonts w:hint="eastAsia" w:ascii="宋体" w:hAnsi="宋体" w:cs="宋体"/>
                <w:szCs w:val="21"/>
              </w:rPr>
            </w:pPr>
            <w:r>
              <w:rPr>
                <w:rFonts w:hint="eastAsia" w:ascii="宋体" w:hAnsi="宋体" w:cs="宋体"/>
                <w:szCs w:val="21"/>
              </w:rPr>
              <w:t>投标报价不超预算，并且是唯一的、无选择性的报价</w:t>
            </w:r>
          </w:p>
        </w:tc>
        <w:tc>
          <w:tcPr>
            <w:tcW w:w="498" w:type="dxa"/>
            <w:vAlign w:val="center"/>
          </w:tcPr>
          <w:p w14:paraId="3074576B">
            <w:pPr>
              <w:widowControl/>
              <w:spacing w:beforeLines="20" w:line="312" w:lineRule="auto"/>
              <w:jc w:val="center"/>
              <w:rPr>
                <w:rFonts w:hint="eastAsia" w:ascii="宋体" w:hAnsi="宋体" w:cs="宋体"/>
                <w:szCs w:val="21"/>
              </w:rPr>
            </w:pPr>
          </w:p>
        </w:tc>
        <w:tc>
          <w:tcPr>
            <w:tcW w:w="498" w:type="dxa"/>
            <w:vAlign w:val="center"/>
          </w:tcPr>
          <w:p w14:paraId="0D65D788">
            <w:pPr>
              <w:widowControl/>
              <w:spacing w:beforeLines="20" w:line="312" w:lineRule="auto"/>
              <w:jc w:val="center"/>
              <w:rPr>
                <w:rFonts w:hint="eastAsia" w:ascii="宋体" w:hAnsi="宋体" w:cs="宋体"/>
                <w:szCs w:val="21"/>
              </w:rPr>
            </w:pPr>
          </w:p>
        </w:tc>
        <w:tc>
          <w:tcPr>
            <w:tcW w:w="500" w:type="dxa"/>
            <w:vAlign w:val="center"/>
          </w:tcPr>
          <w:p w14:paraId="6BF53DD7">
            <w:pPr>
              <w:widowControl/>
              <w:spacing w:beforeLines="20" w:line="312" w:lineRule="auto"/>
              <w:jc w:val="center"/>
              <w:rPr>
                <w:rFonts w:hint="eastAsia" w:ascii="宋体" w:hAnsi="宋体" w:cs="宋体"/>
                <w:szCs w:val="21"/>
              </w:rPr>
            </w:pPr>
          </w:p>
        </w:tc>
      </w:tr>
      <w:tr w14:paraId="1FFF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442" w:type="dxa"/>
            <w:gridSpan w:val="3"/>
            <w:vAlign w:val="center"/>
          </w:tcPr>
          <w:p w14:paraId="4ACEAE4C">
            <w:pPr>
              <w:widowControl/>
              <w:spacing w:beforeLines="20" w:line="312" w:lineRule="auto"/>
              <w:jc w:val="center"/>
              <w:rPr>
                <w:rFonts w:hint="eastAsia" w:ascii="宋体" w:hAnsi="宋体" w:cs="宋体"/>
                <w:szCs w:val="21"/>
              </w:rPr>
            </w:pPr>
            <w:r>
              <w:rPr>
                <w:rFonts w:hint="eastAsia" w:ascii="宋体" w:hAnsi="宋体" w:cs="宋体"/>
                <w:szCs w:val="21"/>
              </w:rPr>
              <w:t>结论</w:t>
            </w:r>
          </w:p>
        </w:tc>
        <w:tc>
          <w:tcPr>
            <w:tcW w:w="498" w:type="dxa"/>
            <w:vAlign w:val="center"/>
          </w:tcPr>
          <w:p w14:paraId="7BFF027F">
            <w:pPr>
              <w:widowControl/>
              <w:spacing w:beforeLines="20" w:line="312" w:lineRule="auto"/>
              <w:jc w:val="center"/>
              <w:rPr>
                <w:rFonts w:hint="eastAsia" w:ascii="宋体" w:hAnsi="宋体" w:cs="宋体"/>
                <w:szCs w:val="21"/>
              </w:rPr>
            </w:pPr>
          </w:p>
        </w:tc>
        <w:tc>
          <w:tcPr>
            <w:tcW w:w="498" w:type="dxa"/>
            <w:vAlign w:val="center"/>
          </w:tcPr>
          <w:p w14:paraId="6790DAA8">
            <w:pPr>
              <w:widowControl/>
              <w:spacing w:beforeLines="20" w:line="312" w:lineRule="auto"/>
              <w:jc w:val="center"/>
              <w:rPr>
                <w:rFonts w:hint="eastAsia" w:ascii="宋体" w:hAnsi="宋体" w:cs="宋体"/>
                <w:szCs w:val="21"/>
              </w:rPr>
            </w:pPr>
          </w:p>
        </w:tc>
        <w:tc>
          <w:tcPr>
            <w:tcW w:w="500" w:type="dxa"/>
            <w:vAlign w:val="center"/>
          </w:tcPr>
          <w:p w14:paraId="5BB8A247">
            <w:pPr>
              <w:widowControl/>
              <w:spacing w:beforeLines="20" w:line="312" w:lineRule="auto"/>
              <w:jc w:val="center"/>
              <w:rPr>
                <w:rFonts w:hint="eastAsia" w:ascii="宋体" w:hAnsi="宋体" w:cs="宋体"/>
                <w:szCs w:val="21"/>
              </w:rPr>
            </w:pPr>
          </w:p>
        </w:tc>
      </w:tr>
    </w:tbl>
    <w:p w14:paraId="665F7F7F">
      <w:pPr>
        <w:widowControl/>
        <w:rPr>
          <w:rFonts w:hint="eastAsia" w:ascii="宋体" w:hAnsi="宋体" w:cs="宋体"/>
          <w:b/>
          <w:bCs/>
          <w:szCs w:val="21"/>
        </w:rPr>
      </w:pPr>
    </w:p>
    <w:p w14:paraId="61C7C00D">
      <w:pPr>
        <w:widowControl/>
        <w:rPr>
          <w:rFonts w:hint="eastAsia" w:ascii="宋体" w:hAnsi="宋体" w:cs="宋体"/>
          <w:b/>
          <w:bCs/>
          <w:szCs w:val="21"/>
        </w:rPr>
      </w:pPr>
    </w:p>
    <w:p w14:paraId="5FD4B16C">
      <w:pPr>
        <w:widowControl/>
        <w:rPr>
          <w:rFonts w:hint="eastAsia" w:ascii="宋体" w:hAnsi="宋体" w:cs="宋体"/>
          <w:b/>
          <w:bCs/>
          <w:szCs w:val="21"/>
        </w:rPr>
      </w:pPr>
    </w:p>
    <w:p w14:paraId="369D2322">
      <w:pPr>
        <w:widowControl/>
        <w:rPr>
          <w:rFonts w:hint="eastAsia" w:ascii="宋体" w:hAnsi="宋体" w:cs="宋体"/>
          <w:b/>
          <w:bCs/>
          <w:szCs w:val="21"/>
        </w:rPr>
      </w:pPr>
      <w:r>
        <w:rPr>
          <w:rFonts w:hint="eastAsia" w:ascii="宋体" w:hAnsi="宋体" w:cs="宋体"/>
          <w:b/>
          <w:bCs/>
          <w:szCs w:val="21"/>
        </w:rPr>
        <w:t>注：</w:t>
      </w:r>
    </w:p>
    <w:p w14:paraId="79F04D0F">
      <w:pPr>
        <w:widowControl/>
        <w:rPr>
          <w:rFonts w:hint="eastAsia" w:ascii="宋体" w:hAnsi="宋体" w:cs="宋体"/>
          <w:szCs w:val="21"/>
        </w:rPr>
      </w:pPr>
      <w:r>
        <w:rPr>
          <w:rFonts w:hint="eastAsia" w:ascii="宋体" w:hAnsi="宋体" w:cs="宋体"/>
          <w:szCs w:val="21"/>
        </w:rPr>
        <w:t>1、在表中的各项只需填写“√/通过”或“×/不通过”。</w:t>
      </w:r>
    </w:p>
    <w:p w14:paraId="7C2EE287">
      <w:pPr>
        <w:widowControl/>
        <w:rPr>
          <w:rFonts w:hint="eastAsia" w:ascii="宋体" w:hAnsi="宋体" w:cs="宋体"/>
          <w:szCs w:val="21"/>
        </w:rPr>
      </w:pPr>
      <w:r>
        <w:rPr>
          <w:rFonts w:hint="eastAsia" w:ascii="宋体" w:hAnsi="宋体" w:cs="宋体"/>
          <w:szCs w:val="21"/>
        </w:rPr>
        <w:t>2、在结论中按“一项否决”的原则，只有全部是√/通过的，填写：“合格”；只要其中有一项×/不通过的，填写“不合格”。</w:t>
      </w:r>
    </w:p>
    <w:p w14:paraId="10CFEF11">
      <w:pPr>
        <w:widowControl/>
        <w:rPr>
          <w:rFonts w:hint="eastAsia" w:ascii="宋体" w:hAnsi="宋体" w:cs="宋体"/>
          <w:szCs w:val="21"/>
        </w:rPr>
      </w:pPr>
      <w:r>
        <w:rPr>
          <w:rFonts w:hint="eastAsia" w:ascii="宋体" w:hAnsi="宋体" w:cs="宋体"/>
          <w:szCs w:val="21"/>
        </w:rPr>
        <w:t>3、结论是合格的，才能进入下一轮；不合格的被淘汰。</w:t>
      </w:r>
    </w:p>
    <w:p w14:paraId="51293A6B">
      <w:pPr>
        <w:widowControl/>
        <w:rPr>
          <w:rFonts w:hint="eastAsia" w:ascii="宋体" w:hAnsi="宋体" w:cs="宋体"/>
          <w:szCs w:val="21"/>
        </w:rPr>
      </w:pPr>
      <w:r>
        <w:rPr>
          <w:rFonts w:hint="eastAsia" w:ascii="宋体" w:hAnsi="宋体" w:cs="宋体"/>
          <w:szCs w:val="21"/>
        </w:rPr>
        <w:t>4、符合要求的投标人至少达到三家或以上，才能进入评标程序。</w:t>
      </w:r>
    </w:p>
    <w:p w14:paraId="3B9A45DC">
      <w:pPr>
        <w:widowControl/>
        <w:rPr>
          <w:rFonts w:hint="eastAsia" w:ascii="宋体" w:hAnsi="宋体" w:cs="宋体"/>
          <w:b/>
          <w:bCs/>
          <w:szCs w:val="21"/>
        </w:rPr>
      </w:pPr>
      <w:r>
        <w:rPr>
          <w:rFonts w:hint="eastAsia" w:ascii="宋体" w:hAnsi="宋体" w:cs="宋体"/>
          <w:szCs w:val="21"/>
        </w:rPr>
        <w:t>5、</w:t>
      </w:r>
      <w:r>
        <w:rPr>
          <w:rFonts w:hint="eastAsia" w:ascii="宋体" w:hAnsi="宋体" w:cs="宋体"/>
          <w:b/>
          <w:bCs/>
          <w:szCs w:val="21"/>
        </w:rPr>
        <w:t>对于投标文件中含义不明确、同类问题表述不一致或者有明显文字和计算错误的内容，评标委员会应当以书面形式要求投标人作出必要的澄清、说明或者补正。</w:t>
      </w:r>
    </w:p>
    <w:p w14:paraId="79D91139">
      <w:pPr>
        <w:widowControl/>
        <w:rPr>
          <w:rFonts w:hint="eastAsia" w:ascii="宋体" w:hAnsi="宋体" w:cs="宋体"/>
          <w:szCs w:val="21"/>
        </w:rPr>
      </w:pPr>
      <w:r>
        <w:rPr>
          <w:rFonts w:hint="eastAsia" w:ascii="宋体" w:hAnsi="宋体" w:cs="宋体"/>
          <w:szCs w:val="21"/>
        </w:rPr>
        <w:t>6、如投标文件中开标一览表（报价表）及其附件内容与投标文件中相应内容不一致的，以开标一览表及其附件为准，并依据《政府采购货物和服务招标投标管理办法》财政部令第87号第五十九条法规进行修正，修正内容经投标人确认后产生约束力，投标人不确认的，其投标无效。</w:t>
      </w:r>
    </w:p>
    <w:p w14:paraId="38040EC7">
      <w:pPr>
        <w:spacing w:line="480" w:lineRule="exact"/>
        <w:rPr>
          <w:rFonts w:hint="eastAsia" w:ascii="黑体" w:hAnsi="宋体" w:eastAsia="黑体"/>
          <w:b/>
          <w:sz w:val="28"/>
          <w:szCs w:val="28"/>
        </w:rPr>
      </w:pPr>
    </w:p>
    <w:sectPr>
      <w:footerReference r:id="rId4" w:type="default"/>
      <w:pgSz w:w="11906" w:h="16838"/>
      <w:pgMar w:top="1440" w:right="1803" w:bottom="1440" w:left="1803" w:header="851" w:footer="992" w:gutter="0"/>
      <w:pgNumType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10006FF" w:usb1="4000205B" w:usb2="00000010" w:usb3="00000000" w:csb0="2000019F" w:csb1="00000000"/>
  </w:font>
  <w:font w:name="华文彩云">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Century Gothic">
    <w:altName w:val="Segoe Print"/>
    <w:panose1 w:val="020B0502020202020204"/>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华文仿宋">
    <w:altName w:val="仿宋_GB2312"/>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MS Sans Serif">
    <w:altName w:val="Segoe Print"/>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ΟGB2312">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CFF9">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635</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FD9511C">
                          <w:pPr>
                            <w:pStyle w:val="29"/>
                            <w:rPr>
                              <w:rStyle w:val="46"/>
                            </w:rPr>
                          </w:pPr>
                          <w:r>
                            <w:rPr>
                              <w:rFonts w:hint="eastAsia"/>
                            </w:rPr>
                            <w:t xml:space="preserve">       </w:t>
                          </w:r>
                          <w:r>
                            <w:fldChar w:fldCharType="begin"/>
                          </w:r>
                          <w:r>
                            <w:rPr>
                              <w:rStyle w:val="46"/>
                            </w:rPr>
                            <w:instrText xml:space="preserve">PAGE  </w:instrText>
                          </w:r>
                          <w:r>
                            <w:fldChar w:fldCharType="separate"/>
                          </w:r>
                          <w:r>
                            <w:rPr>
                              <w:rStyle w:val="46"/>
                            </w:rPr>
                            <w:t>24</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05pt;height:144pt;width:144pt;mso-position-horizontal:center;mso-position-horizontal-relative:margin;mso-wrap-style:none;z-index:251659264;mso-width-relative:page;mso-height-relative:page;" filled="f" stroked="f" coordsize="21600,21600" o:gfxdata="UEsDBAoAAAAAAIdO4kAAAAAAAAAAAAAAAAAEAAAAZHJzL1BLAwQUAAAACACHTuJAL/6QHNQAAAAF&#10;AQAADwAAAGRycy9kb3ducmV2LnhtbE2PzU7DMBCE70h9B2uRuFTUTlWhEOJUKlJvIPUHiasbL0lK&#10;vI5sNy08PVsucNvZWc1+Uy4vrhcjhth50pDNFAik2tuOGg1v+/V9DiImQ9b0nlDDF0ZYVpOb0hTW&#10;n2mL4y41gkMoFkZDm9JQSBnrFp2JMz8gsffhgzOJZWikDebM4a6Xc6UepDMd8YfWDPjcYv25OzkN&#10;7y/fiNt8NZ2Oi+MxqPXjppavWt/dZuoJRMJL+juGKz6jQ8VMB38iG0WvgYuk61awN89zloffIQNZ&#10;lfI/ffUDUEsDBBQAAAAIAIdO4kD8gOBC1AEAAKYDAAAOAAAAZHJzL2Uyb0RvYy54bWytU0tu2zAQ&#10;3RfIHQjuY8kGkgqC5aCFkSBA0RZIewCaIi0C/IFDW/IF2ht01U33PZfP0SElOUW6yaIban58M+9x&#10;tL4bjCZHEUA529DloqREWO5aZfcN/frl/rqiBCKzLdPOioaeBNC7zdWbde9rsXKd060IBEEs1L1v&#10;aBejr4sCeCcMg4XzwmJSumBYRDfsizawHtGNLlZleVv0LrQ+OC4AMLodk3RCDK8BdFIqLraOH4yw&#10;cUQNQrOIlKBTHugmTyul4PGTlCAi0Q1FpjGf2ATtXTqLzZrV+8B8p/g0AnvNCC84GaYsNr1AbVlk&#10;5BDUP1BG8eDAybjgzhQjkawIsliWL7R56pgXmQtKDf4iOvw/WP7x+DkQ1eImUGKZwQc///h+/vn7&#10;/OsbWZar26RQ76HGwiePpXF474ZUPcUBg4n4IINJX6REMI/6ni76iiESni5Vq6oqMcUxNzuIUzxf&#10;9wHig3CGJKOhAR8w68qOHyCOpXNJ6mbdvdIa46zWlvSIelO9vck3LilE1xabJBbjtMmKw26YKOxc&#10;e0JmPW5BQy0uPSX60aLIaWFmI8zGbjYOPqh9h0Mucz/w7w4Rx8lTpg4j7NQYny/znFYt7cfffq56&#10;/r0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pAc1AAAAAUBAAAPAAAAAAAAAAEAIAAAACIA&#10;AABkcnMvZG93bnJldi54bWxQSwECFAAUAAAACACHTuJA/IDgQtQBAACmAwAADgAAAAAAAAABACAA&#10;AAAjAQAAZHJzL2Uyb0RvYy54bWxQSwUGAAAAAAYABgBZAQAAaQUAAAAA&#10;">
              <v:fill on="f" focussize="0,0"/>
              <v:stroke on="f" weight="1.25pt"/>
              <v:imagedata o:title=""/>
              <o:lock v:ext="edit" aspectratio="f"/>
              <v:textbox inset="0mm,0mm,0mm,0mm" style="mso-fit-shape-to-text:t;">
                <w:txbxContent>
                  <w:p w14:paraId="4FD9511C">
                    <w:pPr>
                      <w:pStyle w:val="29"/>
                      <w:rPr>
                        <w:rStyle w:val="46"/>
                      </w:rPr>
                    </w:pPr>
                    <w:r>
                      <w:rPr>
                        <w:rFonts w:hint="eastAsia"/>
                      </w:rPr>
                      <w:t xml:space="preserve">       </w:t>
                    </w:r>
                    <w:r>
                      <w:fldChar w:fldCharType="begin"/>
                    </w:r>
                    <w:r>
                      <w:rPr>
                        <w:rStyle w:val="46"/>
                      </w:rPr>
                      <w:instrText xml:space="preserve">PAGE  </w:instrText>
                    </w:r>
                    <w:r>
                      <w:fldChar w:fldCharType="separate"/>
                    </w:r>
                    <w:r>
                      <w:rPr>
                        <w:rStyle w:val="46"/>
                      </w:rP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5ADCD">
    <w:pPr>
      <w:pStyle w:val="31"/>
      <w:pBdr>
        <w:bottom w:val="single" w:color="auto" w:sz="4" w:space="1"/>
      </w:pBdr>
      <w:jc w:val="left"/>
      <w:rPr>
        <w:rFonts w:hint="eastAsia" w:ascii="宋体" w:hAnsi="宋体" w:cs="宋体"/>
      </w:rPr>
    </w:pPr>
    <w:r>
      <w:rPr>
        <w:rFonts w:hint="eastAsia" w:ascii="宋体" w:hAnsi="宋体" w:cs="宋体"/>
      </w:rPr>
      <w:t xml:space="preserve">  项目编号：HKPH2026-48</w:t>
    </w:r>
  </w:p>
  <w:p w14:paraId="08AA1429">
    <w:pPr>
      <w:pStyle w:val="31"/>
      <w:pBdr>
        <w:bottom w:val="single" w:color="auto" w:sz="4" w:space="1"/>
      </w:pBdr>
      <w:jc w:val="left"/>
      <w:rPr>
        <w:rFonts w:hint="eastAsia" w:ascii="宋体" w:hAnsi="宋体" w:cs="宋体"/>
      </w:rPr>
    </w:pPr>
    <w:r>
      <w:rPr>
        <w:rFonts w:hint="eastAsia" w:ascii="宋体" w:hAnsi="宋体" w:cs="宋体"/>
      </w:rPr>
      <w:t xml:space="preserve">                                             海口市人民医院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0C3D9C"/>
    <w:multiLevelType w:val="singleLevel"/>
    <w:tmpl w:val="A50C3D9C"/>
    <w:lvl w:ilvl="0" w:tentative="0">
      <w:start w:val="6"/>
      <w:numFmt w:val="decimal"/>
      <w:lvlText w:val="%1."/>
      <w:lvlJc w:val="left"/>
      <w:pPr>
        <w:tabs>
          <w:tab w:val="left" w:pos="312"/>
        </w:tabs>
      </w:pPr>
    </w:lvl>
  </w:abstractNum>
  <w:abstractNum w:abstractNumId="1">
    <w:nsid w:val="F5C13DA0"/>
    <w:multiLevelType w:val="singleLevel"/>
    <w:tmpl w:val="F5C13DA0"/>
    <w:lvl w:ilvl="0" w:tentative="0">
      <w:start w:val="2"/>
      <w:numFmt w:val="decimal"/>
      <w:suff w:val="nothing"/>
      <w:lvlText w:val="%1、"/>
      <w:lvlJc w:val="left"/>
    </w:lvl>
  </w:abstractNum>
  <w:abstractNum w:abstractNumId="2">
    <w:nsid w:val="14C1193F"/>
    <w:multiLevelType w:val="singleLevel"/>
    <w:tmpl w:val="14C1193F"/>
    <w:lvl w:ilvl="0" w:tentative="0">
      <w:start w:val="1"/>
      <w:numFmt w:val="chineseCounting"/>
      <w:suff w:val="nothing"/>
      <w:lvlText w:val="%1、"/>
      <w:lvlJc w:val="left"/>
      <w:rPr>
        <w:rFonts w:hint="eastAsia"/>
      </w:rPr>
    </w:lvl>
  </w:abstractNum>
  <w:abstractNum w:abstractNumId="3">
    <w:nsid w:val="44C50F90"/>
    <w:multiLevelType w:val="multilevel"/>
    <w:tmpl w:val="44C50F90"/>
    <w:lvl w:ilvl="0" w:tentative="0">
      <w:start w:val="1"/>
      <w:numFmt w:val="lowerLetter"/>
      <w:pStyle w:val="95"/>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4">
    <w:nsid w:val="54E76047"/>
    <w:multiLevelType w:val="multilevel"/>
    <w:tmpl w:val="54E76047"/>
    <w:lvl w:ilvl="0" w:tentative="0">
      <w:start w:val="1"/>
      <w:numFmt w:val="decimal"/>
      <w:lvlText w:val="%1"/>
      <w:lvlJc w:val="left"/>
      <w:pPr>
        <w:ind w:left="555" w:hanging="555"/>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5">
    <w:nsid w:val="554EDEDB"/>
    <w:multiLevelType w:val="singleLevel"/>
    <w:tmpl w:val="554EDEDB"/>
    <w:lvl w:ilvl="0" w:tentative="0">
      <w:start w:val="8"/>
      <w:numFmt w:val="chineseCounting"/>
      <w:suff w:val="nothing"/>
      <w:lvlText w:val="%1、"/>
      <w:lvlJc w:val="left"/>
    </w:lvl>
  </w:abstractNum>
  <w:abstractNum w:abstractNumId="6">
    <w:nsid w:val="59AE4499"/>
    <w:multiLevelType w:val="singleLevel"/>
    <w:tmpl w:val="59AE4499"/>
    <w:lvl w:ilvl="0" w:tentative="0">
      <w:start w:val="4"/>
      <w:numFmt w:val="chineseCounting"/>
      <w:suff w:val="space"/>
      <w:lvlText w:val="第%1章"/>
      <w:lvlJc w:val="left"/>
      <w:rPr>
        <w:rFonts w:hint="eastAsia"/>
      </w:rPr>
    </w:lvl>
  </w:abstractNum>
  <w:abstractNum w:abstractNumId="7">
    <w:nsid w:val="6D0AC401"/>
    <w:multiLevelType w:val="singleLevel"/>
    <w:tmpl w:val="6D0AC401"/>
    <w:lvl w:ilvl="0" w:tentative="0">
      <w:start w:val="12"/>
      <w:numFmt w:val="decimal"/>
      <w:suff w:val="nothing"/>
      <w:lvlText w:val="%1、"/>
      <w:lvlJc w:val="left"/>
    </w:lvl>
  </w:abstractNum>
  <w:num w:numId="1">
    <w:abstractNumId w:val="3"/>
  </w:num>
  <w:num w:numId="2">
    <w:abstractNumId w:val="4"/>
  </w:num>
  <w:num w:numId="3">
    <w:abstractNumId w:val="0"/>
  </w:num>
  <w:num w:numId="4">
    <w:abstractNumId w:val="6"/>
  </w:num>
  <w:num w:numId="5">
    <w:abstractNumId w:val="2"/>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0"/>
  <w:drawingGridVerticalSpacing w:val="159"/>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1NThlM2UxMTQ0OTEzN2EyMjZmZDM0Yzk5ZjkifQ=="/>
    <w:docVar w:name="KSO_WPS_MARK_KEY" w:val="da296b3a-8bab-4728-8217-bd9fe6ab80fa"/>
  </w:docVars>
  <w:rsids>
    <w:rsidRoot w:val="00172A27"/>
    <w:rsid w:val="000201AD"/>
    <w:rsid w:val="0002110A"/>
    <w:rsid w:val="000252C7"/>
    <w:rsid w:val="00036729"/>
    <w:rsid w:val="0006641F"/>
    <w:rsid w:val="000679AA"/>
    <w:rsid w:val="00067FFC"/>
    <w:rsid w:val="00073687"/>
    <w:rsid w:val="00084271"/>
    <w:rsid w:val="000A3010"/>
    <w:rsid w:val="000B6B53"/>
    <w:rsid w:val="000C6A03"/>
    <w:rsid w:val="000C7170"/>
    <w:rsid w:val="000F4D27"/>
    <w:rsid w:val="000F6EE3"/>
    <w:rsid w:val="001110D6"/>
    <w:rsid w:val="00113131"/>
    <w:rsid w:val="001133BE"/>
    <w:rsid w:val="00114528"/>
    <w:rsid w:val="00115236"/>
    <w:rsid w:val="001154D0"/>
    <w:rsid w:val="00125A19"/>
    <w:rsid w:val="00130420"/>
    <w:rsid w:val="00161188"/>
    <w:rsid w:val="001647A6"/>
    <w:rsid w:val="001655F3"/>
    <w:rsid w:val="00176659"/>
    <w:rsid w:val="00187D91"/>
    <w:rsid w:val="001A63C1"/>
    <w:rsid w:val="001B4EAD"/>
    <w:rsid w:val="001C586B"/>
    <w:rsid w:val="001F0FD8"/>
    <w:rsid w:val="001F625B"/>
    <w:rsid w:val="001F7372"/>
    <w:rsid w:val="00220F60"/>
    <w:rsid w:val="002400E5"/>
    <w:rsid w:val="002538F4"/>
    <w:rsid w:val="002752EE"/>
    <w:rsid w:val="002804C0"/>
    <w:rsid w:val="002808D5"/>
    <w:rsid w:val="002B5CC6"/>
    <w:rsid w:val="002C03BE"/>
    <w:rsid w:val="002C3980"/>
    <w:rsid w:val="002E64B6"/>
    <w:rsid w:val="002F610A"/>
    <w:rsid w:val="00343A77"/>
    <w:rsid w:val="003528B7"/>
    <w:rsid w:val="00387E9D"/>
    <w:rsid w:val="00392DB9"/>
    <w:rsid w:val="003B793C"/>
    <w:rsid w:val="003C34ED"/>
    <w:rsid w:val="003C3B1B"/>
    <w:rsid w:val="003C6965"/>
    <w:rsid w:val="003E24E3"/>
    <w:rsid w:val="003F21DF"/>
    <w:rsid w:val="003F7141"/>
    <w:rsid w:val="003F71F2"/>
    <w:rsid w:val="0042400B"/>
    <w:rsid w:val="00435747"/>
    <w:rsid w:val="004457E2"/>
    <w:rsid w:val="00455258"/>
    <w:rsid w:val="004611C1"/>
    <w:rsid w:val="00464BA3"/>
    <w:rsid w:val="00490999"/>
    <w:rsid w:val="00491364"/>
    <w:rsid w:val="005031C9"/>
    <w:rsid w:val="00510793"/>
    <w:rsid w:val="005278BF"/>
    <w:rsid w:val="00537D89"/>
    <w:rsid w:val="0054344C"/>
    <w:rsid w:val="00547A7A"/>
    <w:rsid w:val="00554F67"/>
    <w:rsid w:val="005576C5"/>
    <w:rsid w:val="00561D3E"/>
    <w:rsid w:val="00566901"/>
    <w:rsid w:val="00570EF3"/>
    <w:rsid w:val="00593857"/>
    <w:rsid w:val="005A11A2"/>
    <w:rsid w:val="005A36E8"/>
    <w:rsid w:val="005D461E"/>
    <w:rsid w:val="005E6E60"/>
    <w:rsid w:val="005F5DFF"/>
    <w:rsid w:val="0061570D"/>
    <w:rsid w:val="006805A2"/>
    <w:rsid w:val="006A01CB"/>
    <w:rsid w:val="006A08B9"/>
    <w:rsid w:val="006A4758"/>
    <w:rsid w:val="006D4B51"/>
    <w:rsid w:val="006F2ACE"/>
    <w:rsid w:val="006F360F"/>
    <w:rsid w:val="006F6D7C"/>
    <w:rsid w:val="00702B77"/>
    <w:rsid w:val="00710BED"/>
    <w:rsid w:val="00711E3B"/>
    <w:rsid w:val="0071297E"/>
    <w:rsid w:val="0072206D"/>
    <w:rsid w:val="00722228"/>
    <w:rsid w:val="00764A3E"/>
    <w:rsid w:val="007844FF"/>
    <w:rsid w:val="007A5A74"/>
    <w:rsid w:val="007E674E"/>
    <w:rsid w:val="007F7A7F"/>
    <w:rsid w:val="0080013E"/>
    <w:rsid w:val="00802CCE"/>
    <w:rsid w:val="008077C8"/>
    <w:rsid w:val="00807BD8"/>
    <w:rsid w:val="00826B36"/>
    <w:rsid w:val="00851B3E"/>
    <w:rsid w:val="008523E4"/>
    <w:rsid w:val="00856EDC"/>
    <w:rsid w:val="00881923"/>
    <w:rsid w:val="0089239F"/>
    <w:rsid w:val="008A61DF"/>
    <w:rsid w:val="008C2720"/>
    <w:rsid w:val="008C4D8C"/>
    <w:rsid w:val="008C50C1"/>
    <w:rsid w:val="008E4307"/>
    <w:rsid w:val="009236B9"/>
    <w:rsid w:val="00933472"/>
    <w:rsid w:val="00953BF5"/>
    <w:rsid w:val="00963461"/>
    <w:rsid w:val="0097151E"/>
    <w:rsid w:val="00976F4A"/>
    <w:rsid w:val="009A2609"/>
    <w:rsid w:val="009A2818"/>
    <w:rsid w:val="009A3910"/>
    <w:rsid w:val="009B0BA5"/>
    <w:rsid w:val="009B10EC"/>
    <w:rsid w:val="009B1194"/>
    <w:rsid w:val="009C667E"/>
    <w:rsid w:val="00A0790E"/>
    <w:rsid w:val="00A43153"/>
    <w:rsid w:val="00A500E6"/>
    <w:rsid w:val="00A607B7"/>
    <w:rsid w:val="00A660B7"/>
    <w:rsid w:val="00A76FF7"/>
    <w:rsid w:val="00A841FE"/>
    <w:rsid w:val="00AA3D42"/>
    <w:rsid w:val="00AC426D"/>
    <w:rsid w:val="00B03D39"/>
    <w:rsid w:val="00B06E61"/>
    <w:rsid w:val="00B24CF1"/>
    <w:rsid w:val="00B306B2"/>
    <w:rsid w:val="00B30F64"/>
    <w:rsid w:val="00B3571A"/>
    <w:rsid w:val="00B566FE"/>
    <w:rsid w:val="00B641BC"/>
    <w:rsid w:val="00B72DD8"/>
    <w:rsid w:val="00B7381D"/>
    <w:rsid w:val="00B75FBA"/>
    <w:rsid w:val="00B837AE"/>
    <w:rsid w:val="00BA4222"/>
    <w:rsid w:val="00BB23F1"/>
    <w:rsid w:val="00C00BB0"/>
    <w:rsid w:val="00C26FFA"/>
    <w:rsid w:val="00C33D54"/>
    <w:rsid w:val="00C508BB"/>
    <w:rsid w:val="00C570EE"/>
    <w:rsid w:val="00C676C3"/>
    <w:rsid w:val="00C7023C"/>
    <w:rsid w:val="00CC7CF5"/>
    <w:rsid w:val="00CD1CAE"/>
    <w:rsid w:val="00CD512E"/>
    <w:rsid w:val="00CF1673"/>
    <w:rsid w:val="00D04B98"/>
    <w:rsid w:val="00D15A18"/>
    <w:rsid w:val="00D35E53"/>
    <w:rsid w:val="00D504BF"/>
    <w:rsid w:val="00D5108D"/>
    <w:rsid w:val="00D7499E"/>
    <w:rsid w:val="00D94F01"/>
    <w:rsid w:val="00DA23BC"/>
    <w:rsid w:val="00DA545B"/>
    <w:rsid w:val="00DD4973"/>
    <w:rsid w:val="00DE1D70"/>
    <w:rsid w:val="00E30CC8"/>
    <w:rsid w:val="00E43678"/>
    <w:rsid w:val="00E614B5"/>
    <w:rsid w:val="00E66012"/>
    <w:rsid w:val="00E66E79"/>
    <w:rsid w:val="00E74B5D"/>
    <w:rsid w:val="00E777AB"/>
    <w:rsid w:val="00E8547C"/>
    <w:rsid w:val="00E86E46"/>
    <w:rsid w:val="00E97744"/>
    <w:rsid w:val="00E979CA"/>
    <w:rsid w:val="00EB1E20"/>
    <w:rsid w:val="00EC37BF"/>
    <w:rsid w:val="00EE361D"/>
    <w:rsid w:val="00EF289A"/>
    <w:rsid w:val="00F0134B"/>
    <w:rsid w:val="00F232DE"/>
    <w:rsid w:val="00F809F2"/>
    <w:rsid w:val="00F93CC3"/>
    <w:rsid w:val="00F95DBE"/>
    <w:rsid w:val="00FD6555"/>
    <w:rsid w:val="00FD6625"/>
    <w:rsid w:val="01781A05"/>
    <w:rsid w:val="01845E98"/>
    <w:rsid w:val="024F3817"/>
    <w:rsid w:val="03C531F6"/>
    <w:rsid w:val="03F5128D"/>
    <w:rsid w:val="04431424"/>
    <w:rsid w:val="04A5288F"/>
    <w:rsid w:val="04B67CC5"/>
    <w:rsid w:val="04C8054E"/>
    <w:rsid w:val="05655072"/>
    <w:rsid w:val="05AE1E68"/>
    <w:rsid w:val="05AE1F53"/>
    <w:rsid w:val="07044861"/>
    <w:rsid w:val="07727FE6"/>
    <w:rsid w:val="07BF238E"/>
    <w:rsid w:val="08266122"/>
    <w:rsid w:val="08616FC8"/>
    <w:rsid w:val="0897720D"/>
    <w:rsid w:val="091D18D7"/>
    <w:rsid w:val="09BC327F"/>
    <w:rsid w:val="09CC7E83"/>
    <w:rsid w:val="0A401C80"/>
    <w:rsid w:val="0A4A45E8"/>
    <w:rsid w:val="0A506795"/>
    <w:rsid w:val="0B315055"/>
    <w:rsid w:val="0C313B6D"/>
    <w:rsid w:val="0CB54899"/>
    <w:rsid w:val="0CF93B31"/>
    <w:rsid w:val="0D3D09AE"/>
    <w:rsid w:val="0DE006E2"/>
    <w:rsid w:val="0E8D2E78"/>
    <w:rsid w:val="0EF20B2D"/>
    <w:rsid w:val="0F3279D8"/>
    <w:rsid w:val="0F443E8F"/>
    <w:rsid w:val="0F77079A"/>
    <w:rsid w:val="113A6598"/>
    <w:rsid w:val="1233024C"/>
    <w:rsid w:val="123F2BC6"/>
    <w:rsid w:val="128174C1"/>
    <w:rsid w:val="128C0C32"/>
    <w:rsid w:val="12A7081B"/>
    <w:rsid w:val="12F00B6A"/>
    <w:rsid w:val="12F11A68"/>
    <w:rsid w:val="134874FF"/>
    <w:rsid w:val="148B0641"/>
    <w:rsid w:val="14A230AB"/>
    <w:rsid w:val="14E151B2"/>
    <w:rsid w:val="15AE0572"/>
    <w:rsid w:val="161F2927"/>
    <w:rsid w:val="16752B06"/>
    <w:rsid w:val="16E01DBD"/>
    <w:rsid w:val="16FF6A3D"/>
    <w:rsid w:val="17673916"/>
    <w:rsid w:val="184A5329"/>
    <w:rsid w:val="19315AD8"/>
    <w:rsid w:val="19663C6E"/>
    <w:rsid w:val="19C75026"/>
    <w:rsid w:val="1A36572F"/>
    <w:rsid w:val="1A3907DD"/>
    <w:rsid w:val="1A3A4187"/>
    <w:rsid w:val="1A792DC7"/>
    <w:rsid w:val="1ACE0701"/>
    <w:rsid w:val="1C040571"/>
    <w:rsid w:val="1C262C77"/>
    <w:rsid w:val="1C8A5709"/>
    <w:rsid w:val="1D790F6F"/>
    <w:rsid w:val="1E3A6A1B"/>
    <w:rsid w:val="1EB9716D"/>
    <w:rsid w:val="1EEB3037"/>
    <w:rsid w:val="1FD471B9"/>
    <w:rsid w:val="20EC16B5"/>
    <w:rsid w:val="20F27E6D"/>
    <w:rsid w:val="21042D57"/>
    <w:rsid w:val="213204CD"/>
    <w:rsid w:val="21812D83"/>
    <w:rsid w:val="22403066"/>
    <w:rsid w:val="23BA5744"/>
    <w:rsid w:val="23C64C36"/>
    <w:rsid w:val="242C0144"/>
    <w:rsid w:val="248B0A70"/>
    <w:rsid w:val="24C20D54"/>
    <w:rsid w:val="25053945"/>
    <w:rsid w:val="251B2213"/>
    <w:rsid w:val="2556204F"/>
    <w:rsid w:val="268F3481"/>
    <w:rsid w:val="26F02604"/>
    <w:rsid w:val="2700280A"/>
    <w:rsid w:val="271738C6"/>
    <w:rsid w:val="2760027B"/>
    <w:rsid w:val="279A4216"/>
    <w:rsid w:val="27B727BA"/>
    <w:rsid w:val="28721099"/>
    <w:rsid w:val="28BE232F"/>
    <w:rsid w:val="28D5640D"/>
    <w:rsid w:val="29647006"/>
    <w:rsid w:val="29A80292"/>
    <w:rsid w:val="2A150889"/>
    <w:rsid w:val="2A306541"/>
    <w:rsid w:val="2A554B4C"/>
    <w:rsid w:val="2AEB407A"/>
    <w:rsid w:val="2BDC3497"/>
    <w:rsid w:val="2C012822"/>
    <w:rsid w:val="2C876D1F"/>
    <w:rsid w:val="2C9E742D"/>
    <w:rsid w:val="2CF4664D"/>
    <w:rsid w:val="2CFB5DEA"/>
    <w:rsid w:val="2D7416DA"/>
    <w:rsid w:val="2D7E11E7"/>
    <w:rsid w:val="2EC23985"/>
    <w:rsid w:val="2ECC071D"/>
    <w:rsid w:val="2F3139F9"/>
    <w:rsid w:val="2F4F54AD"/>
    <w:rsid w:val="2F702E47"/>
    <w:rsid w:val="2FD55614"/>
    <w:rsid w:val="30265706"/>
    <w:rsid w:val="3029612C"/>
    <w:rsid w:val="31FE5C63"/>
    <w:rsid w:val="320F48B4"/>
    <w:rsid w:val="323E3AA1"/>
    <w:rsid w:val="33B36A61"/>
    <w:rsid w:val="34852EDF"/>
    <w:rsid w:val="34856971"/>
    <w:rsid w:val="34B92A4B"/>
    <w:rsid w:val="35096924"/>
    <w:rsid w:val="356214E1"/>
    <w:rsid w:val="35993895"/>
    <w:rsid w:val="35BA3C60"/>
    <w:rsid w:val="364D7004"/>
    <w:rsid w:val="37B16457"/>
    <w:rsid w:val="37E71DAB"/>
    <w:rsid w:val="38F749D1"/>
    <w:rsid w:val="3AC01815"/>
    <w:rsid w:val="3B012863"/>
    <w:rsid w:val="3B406A9F"/>
    <w:rsid w:val="3C14299D"/>
    <w:rsid w:val="3C304DF5"/>
    <w:rsid w:val="3C872935"/>
    <w:rsid w:val="3D001F49"/>
    <w:rsid w:val="3D241D5E"/>
    <w:rsid w:val="3D9941CC"/>
    <w:rsid w:val="3EA14E09"/>
    <w:rsid w:val="403A49B6"/>
    <w:rsid w:val="41F76F0E"/>
    <w:rsid w:val="42950B70"/>
    <w:rsid w:val="42F21FE1"/>
    <w:rsid w:val="43034E5F"/>
    <w:rsid w:val="43A86203"/>
    <w:rsid w:val="43F40AC9"/>
    <w:rsid w:val="4420306E"/>
    <w:rsid w:val="44D81559"/>
    <w:rsid w:val="44F53D30"/>
    <w:rsid w:val="452A66C3"/>
    <w:rsid w:val="4546615E"/>
    <w:rsid w:val="45476175"/>
    <w:rsid w:val="462D14AE"/>
    <w:rsid w:val="466D5B1B"/>
    <w:rsid w:val="46C97DEC"/>
    <w:rsid w:val="46CB18C0"/>
    <w:rsid w:val="47EB1169"/>
    <w:rsid w:val="481316CF"/>
    <w:rsid w:val="482109E5"/>
    <w:rsid w:val="4833693C"/>
    <w:rsid w:val="489C7323"/>
    <w:rsid w:val="48D52A77"/>
    <w:rsid w:val="48F350D1"/>
    <w:rsid w:val="49580C47"/>
    <w:rsid w:val="49A45101"/>
    <w:rsid w:val="49F11610"/>
    <w:rsid w:val="4AC52CBE"/>
    <w:rsid w:val="4ADF42F0"/>
    <w:rsid w:val="4B222122"/>
    <w:rsid w:val="4B34105E"/>
    <w:rsid w:val="4C143DFD"/>
    <w:rsid w:val="4C943432"/>
    <w:rsid w:val="4DA70C64"/>
    <w:rsid w:val="4DB746A6"/>
    <w:rsid w:val="4DCD0B4D"/>
    <w:rsid w:val="4E046B0C"/>
    <w:rsid w:val="4E645B47"/>
    <w:rsid w:val="4E9D2499"/>
    <w:rsid w:val="4ECF6F2A"/>
    <w:rsid w:val="4EEB3D4A"/>
    <w:rsid w:val="4F9A4E5D"/>
    <w:rsid w:val="503778AF"/>
    <w:rsid w:val="506D4CC6"/>
    <w:rsid w:val="50D03505"/>
    <w:rsid w:val="5142418D"/>
    <w:rsid w:val="514D52EF"/>
    <w:rsid w:val="515029FB"/>
    <w:rsid w:val="5176017F"/>
    <w:rsid w:val="51A33BA5"/>
    <w:rsid w:val="52012F1F"/>
    <w:rsid w:val="539C6E9C"/>
    <w:rsid w:val="53C23AF9"/>
    <w:rsid w:val="54967355"/>
    <w:rsid w:val="55B224DA"/>
    <w:rsid w:val="55C66C64"/>
    <w:rsid w:val="56405192"/>
    <w:rsid w:val="56654CBC"/>
    <w:rsid w:val="567F056D"/>
    <w:rsid w:val="56C75BCA"/>
    <w:rsid w:val="58EF5C0D"/>
    <w:rsid w:val="59C14F08"/>
    <w:rsid w:val="5A015A63"/>
    <w:rsid w:val="5A342CCA"/>
    <w:rsid w:val="5A7A547C"/>
    <w:rsid w:val="5A7C59B7"/>
    <w:rsid w:val="5AA9159C"/>
    <w:rsid w:val="5B021221"/>
    <w:rsid w:val="5BD24FC8"/>
    <w:rsid w:val="5C184B47"/>
    <w:rsid w:val="5C9534FC"/>
    <w:rsid w:val="5CAF0C9F"/>
    <w:rsid w:val="5CE24FA7"/>
    <w:rsid w:val="5D4C5F34"/>
    <w:rsid w:val="5DB14E51"/>
    <w:rsid w:val="5E076720"/>
    <w:rsid w:val="5E6B46C8"/>
    <w:rsid w:val="5E7F2886"/>
    <w:rsid w:val="607E307A"/>
    <w:rsid w:val="618A3D01"/>
    <w:rsid w:val="61A45E28"/>
    <w:rsid w:val="61D2000C"/>
    <w:rsid w:val="61DF4BA9"/>
    <w:rsid w:val="62003618"/>
    <w:rsid w:val="62327842"/>
    <w:rsid w:val="63173BD9"/>
    <w:rsid w:val="63C42D03"/>
    <w:rsid w:val="63E46091"/>
    <w:rsid w:val="640F1806"/>
    <w:rsid w:val="64E168A0"/>
    <w:rsid w:val="6676253A"/>
    <w:rsid w:val="67014800"/>
    <w:rsid w:val="67100252"/>
    <w:rsid w:val="67341E96"/>
    <w:rsid w:val="67A76CA4"/>
    <w:rsid w:val="67FB6BB1"/>
    <w:rsid w:val="67FC6647"/>
    <w:rsid w:val="68001B35"/>
    <w:rsid w:val="68C95BF8"/>
    <w:rsid w:val="68D80265"/>
    <w:rsid w:val="68F246C6"/>
    <w:rsid w:val="69FE3EEC"/>
    <w:rsid w:val="6A9202D6"/>
    <w:rsid w:val="6AAB0F1D"/>
    <w:rsid w:val="6AFC63A5"/>
    <w:rsid w:val="6B8A6BDE"/>
    <w:rsid w:val="6BB64B33"/>
    <w:rsid w:val="6C9A7F10"/>
    <w:rsid w:val="6DB620A5"/>
    <w:rsid w:val="6E162C9E"/>
    <w:rsid w:val="6E2B5414"/>
    <w:rsid w:val="6F070D86"/>
    <w:rsid w:val="71256859"/>
    <w:rsid w:val="722475D1"/>
    <w:rsid w:val="731F3B22"/>
    <w:rsid w:val="7452064E"/>
    <w:rsid w:val="74711995"/>
    <w:rsid w:val="74B561EF"/>
    <w:rsid w:val="75565A12"/>
    <w:rsid w:val="758053D5"/>
    <w:rsid w:val="764053B8"/>
    <w:rsid w:val="76AE02F4"/>
    <w:rsid w:val="7810322A"/>
    <w:rsid w:val="79E31783"/>
    <w:rsid w:val="7A5F21AD"/>
    <w:rsid w:val="7A994909"/>
    <w:rsid w:val="7AB13D29"/>
    <w:rsid w:val="7ACE6F52"/>
    <w:rsid w:val="7AE81A50"/>
    <w:rsid w:val="7BB07757"/>
    <w:rsid w:val="7D0B5E36"/>
    <w:rsid w:val="7D105F93"/>
    <w:rsid w:val="7D4B5453"/>
    <w:rsid w:val="7D733714"/>
    <w:rsid w:val="7DAA57E5"/>
    <w:rsid w:val="7DFF594D"/>
    <w:rsid w:val="7E1A40EE"/>
    <w:rsid w:val="7E4A3D4F"/>
    <w:rsid w:val="7F6F02C8"/>
    <w:rsid w:val="7FD1556A"/>
    <w:rsid w:val="7FEA6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4">
    <w:name w:val="heading 2"/>
    <w:basedOn w:val="1"/>
    <w:next w:val="1"/>
    <w:link w:val="49"/>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50"/>
    <w:qFormat/>
    <w:uiPriority w:val="0"/>
    <w:pPr>
      <w:keepNext/>
      <w:keepLines/>
      <w:spacing w:before="260" w:after="260" w:line="413" w:lineRule="auto"/>
      <w:outlineLvl w:val="2"/>
    </w:pPr>
    <w:rPr>
      <w:b/>
      <w:bCs/>
      <w:sz w:val="32"/>
      <w:szCs w:val="32"/>
    </w:rPr>
  </w:style>
  <w:style w:type="paragraph" w:styleId="6">
    <w:name w:val="heading 4"/>
    <w:basedOn w:val="1"/>
    <w:next w:val="1"/>
    <w:link w:val="5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link w:val="52"/>
    <w:qFormat/>
    <w:uiPriority w:val="0"/>
    <w:pPr>
      <w:keepNext/>
      <w:keepLines/>
      <w:spacing w:before="280" w:after="290" w:line="372" w:lineRule="auto"/>
      <w:outlineLvl w:val="4"/>
    </w:pPr>
    <w:rPr>
      <w:b/>
      <w:bCs/>
      <w:sz w:val="28"/>
      <w:szCs w:val="28"/>
    </w:rPr>
  </w:style>
  <w:style w:type="paragraph" w:styleId="8">
    <w:name w:val="heading 6"/>
    <w:basedOn w:val="1"/>
    <w:next w:val="1"/>
    <w:link w:val="53"/>
    <w:qFormat/>
    <w:uiPriority w:val="0"/>
    <w:pPr>
      <w:keepNext/>
      <w:keepLines/>
      <w:tabs>
        <w:tab w:val="left" w:pos="1294"/>
      </w:tabs>
      <w:autoSpaceDE w:val="0"/>
      <w:autoSpaceDN w:val="0"/>
      <w:adjustRightInd w:val="0"/>
      <w:spacing w:before="240" w:after="64" w:line="320" w:lineRule="atLeast"/>
      <w:ind w:left="1294" w:hanging="1152"/>
      <w:jc w:val="left"/>
      <w:textAlignment w:val="baseline"/>
      <w:outlineLvl w:val="5"/>
    </w:pPr>
    <w:rPr>
      <w:rFonts w:ascii="黑体" w:hAnsi="Tms Rmn" w:eastAsia="黑体"/>
      <w:b/>
      <w:sz w:val="24"/>
    </w:rPr>
  </w:style>
  <w:style w:type="paragraph" w:styleId="9">
    <w:name w:val="heading 7"/>
    <w:basedOn w:val="1"/>
    <w:next w:val="1"/>
    <w:link w:val="54"/>
    <w:qFormat/>
    <w:uiPriority w:val="0"/>
    <w:pPr>
      <w:keepNext/>
      <w:keepLines/>
      <w:tabs>
        <w:tab w:val="left" w:pos="1438"/>
      </w:tabs>
      <w:autoSpaceDE w:val="0"/>
      <w:autoSpaceDN w:val="0"/>
      <w:adjustRightInd w:val="0"/>
      <w:spacing w:before="240" w:after="64" w:line="320" w:lineRule="atLeast"/>
      <w:ind w:left="1438" w:hanging="1296"/>
      <w:jc w:val="left"/>
      <w:textAlignment w:val="baseline"/>
      <w:outlineLvl w:val="6"/>
    </w:pPr>
    <w:rPr>
      <w:rFonts w:ascii="宋体" w:hAnsi="Tms Rmn"/>
      <w:b/>
      <w:sz w:val="24"/>
    </w:rPr>
  </w:style>
  <w:style w:type="paragraph" w:styleId="10">
    <w:name w:val="heading 8"/>
    <w:basedOn w:val="1"/>
    <w:next w:val="1"/>
    <w:link w:val="55"/>
    <w:qFormat/>
    <w:uiPriority w:val="0"/>
    <w:pPr>
      <w:keepNext/>
      <w:keepLines/>
      <w:tabs>
        <w:tab w:val="left" w:pos="1582"/>
      </w:tabs>
      <w:spacing w:before="240" w:after="64" w:line="317" w:lineRule="auto"/>
      <w:ind w:left="1582" w:hanging="1440"/>
      <w:outlineLvl w:val="7"/>
    </w:pPr>
    <w:rPr>
      <w:rFonts w:ascii="Arial" w:hAnsi="Arial" w:eastAsia="黑体"/>
      <w:sz w:val="24"/>
    </w:rPr>
  </w:style>
  <w:style w:type="paragraph" w:styleId="11">
    <w:name w:val="heading 9"/>
    <w:basedOn w:val="1"/>
    <w:next w:val="1"/>
    <w:link w:val="56"/>
    <w:qFormat/>
    <w:uiPriority w:val="0"/>
    <w:pPr>
      <w:keepNext/>
      <w:keepLines/>
      <w:tabs>
        <w:tab w:val="left" w:pos="1726"/>
      </w:tabs>
      <w:spacing w:before="240" w:after="64" w:line="317" w:lineRule="auto"/>
      <w:ind w:left="1726" w:hanging="1584"/>
      <w:outlineLvl w:val="8"/>
    </w:pPr>
    <w:rPr>
      <w:rFonts w:ascii="Arial" w:hAnsi="Arial" w:eastAsia="黑体"/>
      <w:szCs w:val="21"/>
    </w:rPr>
  </w:style>
  <w:style w:type="character" w:default="1" w:styleId="44">
    <w:name w:val="Default Paragraph Font"/>
    <w:qFormat/>
    <w:uiPriority w:val="0"/>
    <w:rPr>
      <w:rFonts w:ascii="Verdana" w:hAnsi="Verdana" w:cs="Verdana"/>
      <w:szCs w:val="21"/>
      <w:lang w:eastAsia="en-US"/>
    </w:rPr>
  </w:style>
  <w:style w:type="table" w:default="1" w:styleId="42">
    <w:name w:val="Normal Table"/>
    <w:unhideWhenUsed/>
    <w:qFormat/>
    <w:uiPriority w:val="99"/>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1440" w:rightChars="700"/>
    </w:pPr>
  </w:style>
  <w:style w:type="paragraph" w:styleId="12">
    <w:name w:val="toc 7"/>
    <w:basedOn w:val="1"/>
    <w:next w:val="1"/>
    <w:qFormat/>
    <w:uiPriority w:val="0"/>
    <w:pPr>
      <w:ind w:left="1260"/>
      <w:jc w:val="left"/>
    </w:pPr>
    <w:rPr>
      <w:rFonts w:ascii="Calibri" w:hAnsi="Calibri"/>
      <w:sz w:val="18"/>
      <w:szCs w:val="18"/>
    </w:rPr>
  </w:style>
  <w:style w:type="paragraph" w:styleId="13">
    <w:name w:val="index 8"/>
    <w:basedOn w:val="1"/>
    <w:next w:val="1"/>
    <w:unhideWhenUsed/>
    <w:qFormat/>
    <w:uiPriority w:val="99"/>
    <w:pPr>
      <w:spacing w:before="100" w:beforeAutospacing="1" w:after="100" w:afterAutospacing="1"/>
      <w:ind w:left="1400" w:leftChars="1400"/>
    </w:pPr>
  </w:style>
  <w:style w:type="paragraph" w:styleId="14">
    <w:name w:val="Normal Indent"/>
    <w:basedOn w:val="1"/>
    <w:link w:val="57"/>
    <w:qFormat/>
    <w:uiPriority w:val="0"/>
    <w:pPr>
      <w:spacing w:before="60"/>
      <w:ind w:firstLine="420" w:firstLineChars="200"/>
    </w:pPr>
  </w:style>
  <w:style w:type="paragraph" w:styleId="15">
    <w:name w:val="caption"/>
    <w:basedOn w:val="1"/>
    <w:next w:val="1"/>
    <w:qFormat/>
    <w:uiPriority w:val="0"/>
    <w:pPr>
      <w:jc w:val="center"/>
    </w:pPr>
    <w:rPr>
      <w:rFonts w:ascii="华文彩云" w:hAnsi="Century Gothic" w:cs="Arial"/>
      <w:b/>
      <w:bCs/>
      <w:kern w:val="0"/>
      <w:sz w:val="52"/>
      <w:szCs w:val="72"/>
    </w:rPr>
  </w:style>
  <w:style w:type="paragraph" w:styleId="16">
    <w:name w:val="Document Map"/>
    <w:basedOn w:val="1"/>
    <w:link w:val="58"/>
    <w:qFormat/>
    <w:uiPriority w:val="0"/>
    <w:pPr>
      <w:shd w:val="clear" w:color="auto" w:fill="000080"/>
    </w:pPr>
    <w:rPr>
      <w:shd w:val="clear" w:color="auto" w:fill="000080"/>
    </w:rPr>
  </w:style>
  <w:style w:type="paragraph" w:styleId="17">
    <w:name w:val="toa heading"/>
    <w:basedOn w:val="1"/>
    <w:next w:val="1"/>
    <w:unhideWhenUsed/>
    <w:qFormat/>
    <w:uiPriority w:val="0"/>
    <w:pPr>
      <w:spacing w:before="120"/>
    </w:pPr>
    <w:rPr>
      <w:rFonts w:ascii="Arial" w:hAnsi="Arial"/>
      <w:sz w:val="24"/>
    </w:rPr>
  </w:style>
  <w:style w:type="paragraph" w:styleId="18">
    <w:name w:val="annotation text"/>
    <w:basedOn w:val="1"/>
    <w:link w:val="59"/>
    <w:qFormat/>
    <w:uiPriority w:val="0"/>
    <w:pPr>
      <w:jc w:val="left"/>
    </w:pPr>
  </w:style>
  <w:style w:type="paragraph" w:styleId="19">
    <w:name w:val="Body Text 3"/>
    <w:basedOn w:val="1"/>
    <w:qFormat/>
    <w:uiPriority w:val="0"/>
    <w:pPr>
      <w:spacing w:after="120"/>
    </w:pPr>
    <w:rPr>
      <w:sz w:val="16"/>
      <w:szCs w:val="16"/>
    </w:rPr>
  </w:style>
  <w:style w:type="paragraph" w:styleId="20">
    <w:name w:val="Body Text"/>
    <w:basedOn w:val="1"/>
    <w:link w:val="60"/>
    <w:qFormat/>
    <w:uiPriority w:val="0"/>
    <w:pPr>
      <w:spacing w:after="120"/>
    </w:pPr>
  </w:style>
  <w:style w:type="paragraph" w:styleId="21">
    <w:name w:val="Body Text Indent"/>
    <w:basedOn w:val="1"/>
    <w:link w:val="61"/>
    <w:qFormat/>
    <w:uiPriority w:val="0"/>
    <w:pPr>
      <w:spacing w:after="120" w:line="360" w:lineRule="auto"/>
      <w:ind w:left="420" w:leftChars="200" w:firstLine="560" w:firstLineChars="200"/>
    </w:pPr>
    <w:rPr>
      <w:rFonts w:ascii="仿宋_GB2312" w:hAnsi="Calibri" w:eastAsia="仿宋_GB2312"/>
      <w:sz w:val="28"/>
      <w:szCs w:val="28"/>
    </w:rPr>
  </w:style>
  <w:style w:type="paragraph" w:styleId="22">
    <w:name w:val="toc 5"/>
    <w:basedOn w:val="1"/>
    <w:next w:val="1"/>
    <w:qFormat/>
    <w:uiPriority w:val="0"/>
    <w:pPr>
      <w:ind w:left="840"/>
      <w:jc w:val="left"/>
    </w:pPr>
    <w:rPr>
      <w:rFonts w:ascii="Calibri" w:hAnsi="Calibri"/>
      <w:sz w:val="18"/>
      <w:szCs w:val="18"/>
    </w:rPr>
  </w:style>
  <w:style w:type="paragraph" w:styleId="23">
    <w:name w:val="toc 3"/>
    <w:basedOn w:val="1"/>
    <w:next w:val="1"/>
    <w:qFormat/>
    <w:uiPriority w:val="0"/>
    <w:pPr>
      <w:ind w:left="840" w:leftChars="400"/>
    </w:pPr>
  </w:style>
  <w:style w:type="paragraph" w:styleId="24">
    <w:name w:val="Plain Text"/>
    <w:basedOn w:val="1"/>
    <w:link w:val="62"/>
    <w:qFormat/>
    <w:uiPriority w:val="0"/>
    <w:pPr>
      <w:adjustRightInd w:val="0"/>
      <w:spacing w:line="360" w:lineRule="auto"/>
      <w:ind w:firstLine="200" w:firstLineChars="200"/>
    </w:pPr>
    <w:rPr>
      <w:rFonts w:ascii="宋体" w:hAnsi="Courier New"/>
    </w:rPr>
  </w:style>
  <w:style w:type="paragraph" w:styleId="25">
    <w:name w:val="toc 8"/>
    <w:basedOn w:val="1"/>
    <w:next w:val="1"/>
    <w:qFormat/>
    <w:uiPriority w:val="0"/>
    <w:pPr>
      <w:ind w:left="1470"/>
      <w:jc w:val="left"/>
    </w:pPr>
    <w:rPr>
      <w:rFonts w:ascii="Calibri" w:hAnsi="Calibri"/>
      <w:sz w:val="18"/>
      <w:szCs w:val="18"/>
    </w:rPr>
  </w:style>
  <w:style w:type="paragraph" w:styleId="26">
    <w:name w:val="Date"/>
    <w:basedOn w:val="1"/>
    <w:next w:val="1"/>
    <w:qFormat/>
    <w:uiPriority w:val="0"/>
    <w:pPr>
      <w:ind w:left="100" w:leftChars="2500"/>
    </w:pPr>
  </w:style>
  <w:style w:type="paragraph" w:styleId="27">
    <w:name w:val="Body Text Indent 2"/>
    <w:basedOn w:val="1"/>
    <w:link w:val="63"/>
    <w:qFormat/>
    <w:uiPriority w:val="0"/>
    <w:pPr>
      <w:spacing w:after="120" w:line="480" w:lineRule="auto"/>
      <w:ind w:left="420" w:leftChars="200"/>
    </w:pPr>
    <w:rPr>
      <w:rFonts w:ascii="Calibri" w:hAnsi="Calibri"/>
      <w:szCs w:val="22"/>
    </w:rPr>
  </w:style>
  <w:style w:type="paragraph" w:styleId="28">
    <w:name w:val="Balloon Text"/>
    <w:basedOn w:val="1"/>
    <w:link w:val="64"/>
    <w:qFormat/>
    <w:uiPriority w:val="0"/>
    <w:rPr>
      <w:sz w:val="18"/>
      <w:szCs w:val="18"/>
    </w:rPr>
  </w:style>
  <w:style w:type="paragraph" w:styleId="29">
    <w:name w:val="footer"/>
    <w:basedOn w:val="1"/>
    <w:link w:val="65"/>
    <w:qFormat/>
    <w:uiPriority w:val="0"/>
    <w:pPr>
      <w:tabs>
        <w:tab w:val="center" w:pos="4153"/>
        <w:tab w:val="right" w:pos="8306"/>
      </w:tabs>
      <w:snapToGrid w:val="0"/>
      <w:jc w:val="left"/>
    </w:pPr>
    <w:rPr>
      <w:sz w:val="18"/>
      <w:szCs w:val="18"/>
    </w:rPr>
  </w:style>
  <w:style w:type="paragraph" w:styleId="30">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31">
    <w:name w:val="header"/>
    <w:basedOn w:val="1"/>
    <w:link w:val="66"/>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style>
  <w:style w:type="paragraph" w:styleId="33">
    <w:name w:val="toc 4"/>
    <w:basedOn w:val="1"/>
    <w:next w:val="1"/>
    <w:qFormat/>
    <w:uiPriority w:val="0"/>
    <w:pPr>
      <w:ind w:left="630"/>
      <w:jc w:val="left"/>
    </w:pPr>
    <w:rPr>
      <w:rFonts w:ascii="Calibri" w:hAnsi="Calibri"/>
      <w:sz w:val="18"/>
      <w:szCs w:val="18"/>
    </w:rPr>
  </w:style>
  <w:style w:type="paragraph" w:styleId="34">
    <w:name w:val="footnote text"/>
    <w:basedOn w:val="1"/>
    <w:unhideWhenUsed/>
    <w:qFormat/>
    <w:uiPriority w:val="99"/>
    <w:pPr>
      <w:snapToGrid w:val="0"/>
      <w:jc w:val="left"/>
    </w:pPr>
    <w:rPr>
      <w:sz w:val="18"/>
      <w:szCs w:val="18"/>
    </w:rPr>
  </w:style>
  <w:style w:type="paragraph" w:styleId="35">
    <w:name w:val="toc 6"/>
    <w:basedOn w:val="1"/>
    <w:next w:val="1"/>
    <w:qFormat/>
    <w:uiPriority w:val="0"/>
    <w:pPr>
      <w:ind w:left="1050"/>
      <w:jc w:val="left"/>
    </w:pPr>
    <w:rPr>
      <w:rFonts w:ascii="Calibri" w:hAnsi="Calibri"/>
      <w:sz w:val="18"/>
      <w:szCs w:val="18"/>
    </w:rPr>
  </w:style>
  <w:style w:type="paragraph" w:styleId="36">
    <w:name w:val="Body Text Indent 3"/>
    <w:basedOn w:val="1"/>
    <w:link w:val="67"/>
    <w:qFormat/>
    <w:uiPriority w:val="0"/>
    <w:pPr>
      <w:spacing w:after="120"/>
      <w:ind w:left="420" w:leftChars="200"/>
    </w:pPr>
    <w:rPr>
      <w:rFonts w:ascii="Calibri" w:hAnsi="Calibri"/>
      <w:sz w:val="16"/>
      <w:szCs w:val="16"/>
    </w:rPr>
  </w:style>
  <w:style w:type="paragraph" w:styleId="37">
    <w:name w:val="toc 2"/>
    <w:basedOn w:val="1"/>
    <w:next w:val="1"/>
    <w:qFormat/>
    <w:uiPriority w:val="0"/>
    <w:pPr>
      <w:ind w:left="420" w:leftChars="200"/>
    </w:pPr>
  </w:style>
  <w:style w:type="paragraph" w:styleId="38">
    <w:name w:val="toc 9"/>
    <w:basedOn w:val="1"/>
    <w:next w:val="1"/>
    <w:qFormat/>
    <w:uiPriority w:val="0"/>
    <w:pPr>
      <w:ind w:left="1680"/>
      <w:jc w:val="left"/>
    </w:pPr>
    <w:rPr>
      <w:rFonts w:ascii="Calibri" w:hAnsi="Calibri"/>
      <w:sz w:val="18"/>
      <w:szCs w:val="18"/>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Body Text First Indent"/>
    <w:basedOn w:val="20"/>
    <w:link w:val="68"/>
    <w:qFormat/>
    <w:uiPriority w:val="0"/>
    <w:pPr>
      <w:ind w:firstLine="420" w:firstLineChars="100"/>
    </w:pPr>
    <w:rPr>
      <w:rFonts w:ascii="Calibri" w:hAnsi="Calibri"/>
      <w:szCs w:val="22"/>
    </w:rPr>
  </w:style>
  <w:style w:type="paragraph" w:styleId="41">
    <w:name w:val="Body Text First Indent 2"/>
    <w:basedOn w:val="21"/>
    <w:qFormat/>
    <w:uiPriority w:val="0"/>
    <w:pPr>
      <w:outlineLvl w:val="0"/>
    </w:pPr>
    <w:rPr>
      <w:rFonts w:hAnsi="华文仿宋"/>
      <w:snapToGrid w:val="0"/>
      <w:color w:val="0000FF"/>
      <w:u w:val="single"/>
    </w:rPr>
  </w:style>
  <w:style w:type="table" w:styleId="43">
    <w:name w:val="Table Grid"/>
    <w:basedOn w:val="42"/>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basedOn w:val="44"/>
    <w:qFormat/>
    <w:uiPriority w:val="0"/>
    <w:rPr>
      <w:b/>
      <w:bCs/>
    </w:rPr>
  </w:style>
  <w:style w:type="character" w:styleId="46">
    <w:name w:val="page number"/>
    <w:basedOn w:val="44"/>
    <w:qFormat/>
    <w:uiPriority w:val="0"/>
  </w:style>
  <w:style w:type="character" w:styleId="47">
    <w:name w:val="Hyperlink"/>
    <w:basedOn w:val="44"/>
    <w:qFormat/>
    <w:uiPriority w:val="0"/>
    <w:rPr>
      <w:color w:val="0000FF"/>
      <w:u w:val="single"/>
    </w:rPr>
  </w:style>
  <w:style w:type="character" w:customStyle="1" w:styleId="48">
    <w:name w:val="标题 1 Char"/>
    <w:basedOn w:val="44"/>
    <w:link w:val="3"/>
    <w:qFormat/>
    <w:uiPriority w:val="0"/>
    <w:rPr>
      <w:b/>
      <w:bCs/>
      <w:kern w:val="44"/>
      <w:sz w:val="44"/>
      <w:szCs w:val="44"/>
    </w:rPr>
  </w:style>
  <w:style w:type="character" w:customStyle="1" w:styleId="49">
    <w:name w:val="标题 2 Char"/>
    <w:basedOn w:val="44"/>
    <w:link w:val="4"/>
    <w:qFormat/>
    <w:uiPriority w:val="0"/>
    <w:rPr>
      <w:rFonts w:ascii="Arial" w:hAnsi="Arial" w:eastAsia="黑体"/>
      <w:b/>
      <w:bCs/>
      <w:kern w:val="2"/>
      <w:sz w:val="32"/>
      <w:szCs w:val="32"/>
    </w:rPr>
  </w:style>
  <w:style w:type="character" w:customStyle="1" w:styleId="50">
    <w:name w:val="标题 3 Char"/>
    <w:basedOn w:val="44"/>
    <w:link w:val="5"/>
    <w:qFormat/>
    <w:uiPriority w:val="0"/>
    <w:rPr>
      <w:b/>
      <w:bCs/>
      <w:kern w:val="2"/>
      <w:sz w:val="32"/>
      <w:szCs w:val="32"/>
    </w:rPr>
  </w:style>
  <w:style w:type="character" w:customStyle="1" w:styleId="51">
    <w:name w:val="标题 4 Char"/>
    <w:basedOn w:val="44"/>
    <w:link w:val="6"/>
    <w:qFormat/>
    <w:uiPriority w:val="0"/>
    <w:rPr>
      <w:rFonts w:ascii="Arial" w:hAnsi="Arial" w:eastAsia="黑体"/>
      <w:b/>
      <w:bCs/>
      <w:kern w:val="2"/>
      <w:sz w:val="28"/>
      <w:szCs w:val="28"/>
    </w:rPr>
  </w:style>
  <w:style w:type="character" w:customStyle="1" w:styleId="52">
    <w:name w:val="标题 5 Char"/>
    <w:basedOn w:val="44"/>
    <w:link w:val="7"/>
    <w:qFormat/>
    <w:uiPriority w:val="0"/>
    <w:rPr>
      <w:b/>
      <w:bCs/>
      <w:kern w:val="2"/>
      <w:sz w:val="28"/>
      <w:szCs w:val="28"/>
    </w:rPr>
  </w:style>
  <w:style w:type="character" w:customStyle="1" w:styleId="53">
    <w:name w:val="标题 6 Char"/>
    <w:basedOn w:val="44"/>
    <w:link w:val="8"/>
    <w:qFormat/>
    <w:uiPriority w:val="0"/>
    <w:rPr>
      <w:rFonts w:ascii="黑体" w:hAnsi="Tms Rmn" w:eastAsia="黑体"/>
      <w:b/>
      <w:sz w:val="24"/>
    </w:rPr>
  </w:style>
  <w:style w:type="character" w:customStyle="1" w:styleId="54">
    <w:name w:val="标题 7 Char"/>
    <w:basedOn w:val="44"/>
    <w:link w:val="9"/>
    <w:qFormat/>
    <w:uiPriority w:val="0"/>
    <w:rPr>
      <w:rFonts w:ascii="宋体" w:hAnsi="Tms Rmn"/>
      <w:b/>
      <w:sz w:val="24"/>
    </w:rPr>
  </w:style>
  <w:style w:type="character" w:customStyle="1" w:styleId="55">
    <w:name w:val="标题 8 Char"/>
    <w:basedOn w:val="44"/>
    <w:link w:val="10"/>
    <w:qFormat/>
    <w:uiPriority w:val="0"/>
    <w:rPr>
      <w:rFonts w:ascii="Arial" w:hAnsi="Arial" w:eastAsia="黑体"/>
      <w:kern w:val="2"/>
      <w:sz w:val="24"/>
      <w:szCs w:val="24"/>
    </w:rPr>
  </w:style>
  <w:style w:type="character" w:customStyle="1" w:styleId="56">
    <w:name w:val="标题 9 Char"/>
    <w:basedOn w:val="44"/>
    <w:link w:val="11"/>
    <w:qFormat/>
    <w:uiPriority w:val="0"/>
    <w:rPr>
      <w:rFonts w:ascii="Arial" w:hAnsi="Arial" w:eastAsia="黑体"/>
      <w:kern w:val="2"/>
      <w:sz w:val="21"/>
      <w:szCs w:val="21"/>
    </w:rPr>
  </w:style>
  <w:style w:type="character" w:customStyle="1" w:styleId="57">
    <w:name w:val="正文缩进 Char"/>
    <w:basedOn w:val="44"/>
    <w:link w:val="14"/>
    <w:qFormat/>
    <w:uiPriority w:val="0"/>
    <w:rPr>
      <w:kern w:val="2"/>
      <w:sz w:val="21"/>
      <w:szCs w:val="24"/>
    </w:rPr>
  </w:style>
  <w:style w:type="character" w:customStyle="1" w:styleId="58">
    <w:name w:val="文档结构图 Char"/>
    <w:basedOn w:val="44"/>
    <w:link w:val="16"/>
    <w:qFormat/>
    <w:uiPriority w:val="0"/>
    <w:rPr>
      <w:kern w:val="2"/>
      <w:sz w:val="21"/>
      <w:szCs w:val="24"/>
      <w:shd w:val="clear" w:color="auto" w:fill="000080"/>
    </w:rPr>
  </w:style>
  <w:style w:type="character" w:customStyle="1" w:styleId="59">
    <w:name w:val="批注文字 Char"/>
    <w:basedOn w:val="44"/>
    <w:link w:val="18"/>
    <w:qFormat/>
    <w:uiPriority w:val="0"/>
    <w:rPr>
      <w:kern w:val="2"/>
      <w:sz w:val="21"/>
      <w:szCs w:val="24"/>
    </w:rPr>
  </w:style>
  <w:style w:type="character" w:customStyle="1" w:styleId="60">
    <w:name w:val="正文文本 Char1"/>
    <w:basedOn w:val="44"/>
    <w:link w:val="20"/>
    <w:qFormat/>
    <w:uiPriority w:val="0"/>
    <w:rPr>
      <w:kern w:val="2"/>
      <w:sz w:val="21"/>
      <w:szCs w:val="24"/>
    </w:rPr>
  </w:style>
  <w:style w:type="character" w:customStyle="1" w:styleId="61">
    <w:name w:val="正文文本缩进 Char"/>
    <w:basedOn w:val="44"/>
    <w:link w:val="21"/>
    <w:qFormat/>
    <w:uiPriority w:val="0"/>
    <w:rPr>
      <w:rFonts w:ascii="仿宋_GB2312" w:hAnsi="Calibri" w:eastAsia="仿宋_GB2312"/>
      <w:kern w:val="2"/>
      <w:sz w:val="28"/>
      <w:szCs w:val="28"/>
      <w:lang w:val="en-US" w:eastAsia="zh-CN" w:bidi="ar-SA"/>
    </w:rPr>
  </w:style>
  <w:style w:type="character" w:customStyle="1" w:styleId="62">
    <w:name w:val="纯文本 Char"/>
    <w:basedOn w:val="44"/>
    <w:link w:val="24"/>
    <w:qFormat/>
    <w:uiPriority w:val="0"/>
    <w:rPr>
      <w:rFonts w:ascii="宋体" w:hAnsi="Courier New"/>
      <w:kern w:val="2"/>
      <w:sz w:val="21"/>
    </w:rPr>
  </w:style>
  <w:style w:type="character" w:customStyle="1" w:styleId="63">
    <w:name w:val="正文文本缩进 2 Char"/>
    <w:basedOn w:val="44"/>
    <w:link w:val="27"/>
    <w:qFormat/>
    <w:uiPriority w:val="0"/>
    <w:rPr>
      <w:rFonts w:ascii="Calibri" w:hAnsi="Calibri"/>
      <w:kern w:val="2"/>
      <w:sz w:val="21"/>
      <w:szCs w:val="22"/>
    </w:rPr>
  </w:style>
  <w:style w:type="character" w:customStyle="1" w:styleId="64">
    <w:name w:val="批注框文本 Char"/>
    <w:basedOn w:val="44"/>
    <w:link w:val="28"/>
    <w:qFormat/>
    <w:uiPriority w:val="0"/>
    <w:rPr>
      <w:kern w:val="2"/>
      <w:sz w:val="18"/>
      <w:szCs w:val="18"/>
    </w:rPr>
  </w:style>
  <w:style w:type="character" w:customStyle="1" w:styleId="65">
    <w:name w:val="页脚 Char"/>
    <w:basedOn w:val="44"/>
    <w:link w:val="29"/>
    <w:qFormat/>
    <w:uiPriority w:val="0"/>
    <w:rPr>
      <w:kern w:val="2"/>
      <w:sz w:val="18"/>
      <w:szCs w:val="18"/>
    </w:rPr>
  </w:style>
  <w:style w:type="character" w:customStyle="1" w:styleId="66">
    <w:name w:val="页眉 Char"/>
    <w:basedOn w:val="44"/>
    <w:link w:val="31"/>
    <w:qFormat/>
    <w:uiPriority w:val="0"/>
    <w:rPr>
      <w:kern w:val="2"/>
      <w:sz w:val="18"/>
      <w:szCs w:val="18"/>
    </w:rPr>
  </w:style>
  <w:style w:type="character" w:customStyle="1" w:styleId="67">
    <w:name w:val="正文文本缩进 3 Char"/>
    <w:basedOn w:val="44"/>
    <w:link w:val="36"/>
    <w:qFormat/>
    <w:uiPriority w:val="0"/>
    <w:rPr>
      <w:rFonts w:ascii="Calibri" w:hAnsi="Calibri"/>
      <w:kern w:val="2"/>
      <w:sz w:val="16"/>
      <w:szCs w:val="16"/>
    </w:rPr>
  </w:style>
  <w:style w:type="character" w:customStyle="1" w:styleId="68">
    <w:name w:val="正文首行缩进 Char"/>
    <w:basedOn w:val="60"/>
    <w:link w:val="40"/>
    <w:qFormat/>
    <w:uiPriority w:val="0"/>
    <w:rPr>
      <w:rFonts w:ascii="Calibri" w:hAnsi="Calibri"/>
      <w:szCs w:val="22"/>
    </w:rPr>
  </w:style>
  <w:style w:type="character" w:customStyle="1" w:styleId="69">
    <w:name w:val="NormalCharacter"/>
    <w:basedOn w:val="44"/>
    <w:semiHidden/>
    <w:qFormat/>
    <w:uiPriority w:val="0"/>
    <w:rPr>
      <w:kern w:val="2"/>
      <w:sz w:val="21"/>
      <w:szCs w:val="24"/>
      <w:lang w:val="en-US" w:eastAsia="zh-CN" w:bidi="ar-SA"/>
    </w:rPr>
  </w:style>
  <w:style w:type="character" w:customStyle="1" w:styleId="70">
    <w:name w:val=" Char Char3"/>
    <w:basedOn w:val="44"/>
    <w:qFormat/>
    <w:uiPriority w:val="0"/>
    <w:rPr>
      <w:rFonts w:eastAsia="宋体"/>
      <w:sz w:val="18"/>
      <w:szCs w:val="18"/>
      <w:lang w:val="en-US" w:eastAsia="zh-CN" w:bidi="ar-SA"/>
    </w:rPr>
  </w:style>
  <w:style w:type="character" w:customStyle="1" w:styleId="71">
    <w:name w:val=" Char Char5"/>
    <w:basedOn w:val="44"/>
    <w:qFormat/>
    <w:uiPriority w:val="0"/>
    <w:rPr>
      <w:rFonts w:eastAsia="宋体"/>
      <w:sz w:val="18"/>
      <w:szCs w:val="18"/>
      <w:lang w:val="en-US" w:eastAsia="zh-CN" w:bidi="ar-SA"/>
    </w:rPr>
  </w:style>
  <w:style w:type="character" w:customStyle="1" w:styleId="72">
    <w:name w:val="正文文本 Char"/>
    <w:basedOn w:val="44"/>
    <w:qFormat/>
    <w:uiPriority w:val="0"/>
    <w:rPr>
      <w:rFonts w:ascii="宋体" w:hAnsi="Times New Roman"/>
      <w:color w:val="000000"/>
      <w:sz w:val="28"/>
    </w:rPr>
  </w:style>
  <w:style w:type="character" w:customStyle="1" w:styleId="73">
    <w:name w:val="bord"/>
    <w:basedOn w:val="44"/>
    <w:qFormat/>
    <w:uiPriority w:val="0"/>
    <w:rPr>
      <w:rFonts w:eastAsia="宋体"/>
      <w:sz w:val="21"/>
      <w:lang w:val="en-US" w:bidi="ar-SA"/>
    </w:rPr>
  </w:style>
  <w:style w:type="character" w:customStyle="1" w:styleId="74">
    <w:name w:val="bord3"/>
    <w:basedOn w:val="44"/>
    <w:qFormat/>
    <w:uiPriority w:val="0"/>
    <w:rPr>
      <w:rFonts w:ascii="Verdana" w:hAnsi="Verdana" w:eastAsia="宋体" w:cs="Verdana"/>
      <w:sz w:val="21"/>
      <w:szCs w:val="21"/>
      <w:lang w:val="en-US" w:eastAsia="en-US" w:bidi="ar-SA"/>
    </w:rPr>
  </w:style>
  <w:style w:type="paragraph" w:styleId="75">
    <w:name w:val="List Paragraph"/>
    <w:basedOn w:val="1"/>
    <w:qFormat/>
    <w:uiPriority w:val="0"/>
    <w:pPr>
      <w:ind w:firstLine="420" w:firstLineChars="200"/>
    </w:pPr>
    <w:rPr>
      <w:rFonts w:ascii="Calibri" w:hAnsi="Calibri"/>
      <w:szCs w:val="22"/>
    </w:rPr>
  </w:style>
  <w:style w:type="paragraph" w:customStyle="1" w:styleId="76">
    <w:name w:val=" Char1"/>
    <w:basedOn w:val="1"/>
    <w:qFormat/>
    <w:uiPriority w:val="0"/>
    <w:pPr>
      <w:widowControl/>
      <w:spacing w:after="160" w:line="240" w:lineRule="exact"/>
      <w:jc w:val="left"/>
    </w:pPr>
    <w:rPr>
      <w:kern w:val="0"/>
      <w:szCs w:val="20"/>
    </w:rPr>
  </w:style>
  <w:style w:type="paragraph" w:customStyle="1" w:styleId="77">
    <w:name w:val="默认段落字体 Para Char Char Char Char"/>
    <w:basedOn w:val="1"/>
    <w:qFormat/>
    <w:uiPriority w:val="0"/>
    <w:pPr>
      <w:spacing w:line="240" w:lineRule="atLeast"/>
      <w:ind w:left="420" w:firstLine="420"/>
    </w:pPr>
    <w:rPr>
      <w:rFonts w:eastAsia="黑体"/>
      <w:kern w:val="0"/>
      <w:sz w:val="24"/>
      <w:szCs w:val="21"/>
    </w:rPr>
  </w:style>
  <w:style w:type="paragraph" w:customStyle="1" w:styleId="78">
    <w:name w:val=" Char Char Char Char Char Char"/>
    <w:basedOn w:val="1"/>
    <w:qFormat/>
    <w:uiPriority w:val="0"/>
    <w:pPr>
      <w:spacing w:after="160" w:line="240" w:lineRule="exact"/>
    </w:pPr>
    <w:rPr>
      <w:rFonts w:ascii="Verdana" w:hAnsi="Verdana" w:cs="Verdana"/>
      <w:szCs w:val="21"/>
      <w:lang w:eastAsia="en-US"/>
    </w:rPr>
  </w:style>
  <w:style w:type="paragraph" w:customStyle="1" w:styleId="79">
    <w:name w:val="reader-word-layer reader-word-s7-16"/>
    <w:basedOn w:val="1"/>
    <w:qFormat/>
    <w:uiPriority w:val="0"/>
    <w:pPr>
      <w:widowControl/>
      <w:spacing w:before="100" w:beforeAutospacing="1" w:after="100" w:afterAutospacing="1"/>
      <w:jc w:val="left"/>
    </w:pPr>
    <w:rPr>
      <w:rFonts w:ascii="宋体" w:hAnsi="宋体" w:cs="宋体"/>
      <w:kern w:val="0"/>
      <w:sz w:val="24"/>
    </w:rPr>
  </w:style>
  <w:style w:type="paragraph" w:customStyle="1" w:styleId="80">
    <w:name w:val="样式1"/>
    <w:basedOn w:val="5"/>
    <w:next w:val="6"/>
    <w:qFormat/>
    <w:uiPriority w:val="0"/>
    <w:rPr>
      <w:rFonts w:ascii="黑体" w:hAnsi="黑体" w:eastAsia="黑体"/>
      <w:b w:val="0"/>
      <w:sz w:val="30"/>
      <w:szCs w:val="30"/>
    </w:rPr>
  </w:style>
  <w:style w:type="paragraph" w:customStyle="1" w:styleId="81">
    <w:name w:val="样式2"/>
    <w:basedOn w:val="1"/>
    <w:next w:val="7"/>
    <w:qFormat/>
    <w:uiPriority w:val="0"/>
  </w:style>
  <w:style w:type="paragraph" w:customStyle="1" w:styleId="82">
    <w:name w:val=" 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Default Paragraph Char Char Char Char"/>
    <w:basedOn w:val="1"/>
    <w:next w:val="1"/>
    <w:qFormat/>
    <w:uiPriority w:val="0"/>
    <w:pPr>
      <w:widowControl/>
      <w:spacing w:line="360" w:lineRule="auto"/>
      <w:jc w:val="left"/>
    </w:pPr>
    <w:rPr>
      <w:kern w:val="0"/>
      <w:szCs w:val="20"/>
      <w:lang w:eastAsia="en-US"/>
    </w:rPr>
  </w:style>
  <w:style w:type="paragraph" w:customStyle="1" w:styleId="84">
    <w:name w:val=" 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85">
    <w:name w:val="宋14"/>
    <w:basedOn w:val="1"/>
    <w:qFormat/>
    <w:uiPriority w:val="0"/>
    <w:pPr>
      <w:autoSpaceDE w:val="0"/>
      <w:autoSpaceDN w:val="0"/>
      <w:adjustRightInd w:val="0"/>
      <w:spacing w:before="113"/>
    </w:pPr>
    <w:rPr>
      <w:rFonts w:ascii="宋体"/>
      <w:b/>
      <w:bCs/>
      <w:kern w:val="0"/>
      <w:sz w:val="28"/>
      <w:szCs w:val="28"/>
    </w:rPr>
  </w:style>
  <w:style w:type="paragraph" w:customStyle="1" w:styleId="86">
    <w:name w:val="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87">
    <w:name w:val="标准小四"/>
    <w:basedOn w:val="1"/>
    <w:qFormat/>
    <w:uiPriority w:val="0"/>
    <w:pPr>
      <w:spacing w:line="360" w:lineRule="auto"/>
      <w:ind w:firstLine="480" w:firstLineChars="200"/>
    </w:pPr>
    <w:rPr>
      <w:rFonts w:ascii="Arial" w:hAnsi="Arial"/>
      <w:sz w:val="24"/>
    </w:rPr>
  </w:style>
  <w:style w:type="paragraph" w:customStyle="1" w:styleId="88">
    <w:name w:val="TOC Heading"/>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89">
    <w:name w:val=" Char"/>
    <w:basedOn w:val="1"/>
    <w:qFormat/>
    <w:uiPriority w:val="0"/>
    <w:rPr>
      <w:rFonts w:ascii="Tahoma" w:hAnsi="Tahoma"/>
      <w:sz w:val="24"/>
      <w:szCs w:val="20"/>
    </w:rPr>
  </w:style>
  <w:style w:type="paragraph" w:customStyle="1" w:styleId="90">
    <w:name w:val="Char Char Char Char Char Char"/>
    <w:basedOn w:val="1"/>
    <w:qFormat/>
    <w:uiPriority w:val="0"/>
    <w:pPr>
      <w:spacing w:after="160" w:line="240" w:lineRule="exact"/>
    </w:pPr>
    <w:rPr>
      <w:rFonts w:ascii="Verdana" w:hAnsi="Verdana" w:eastAsia="Times New Roman"/>
      <w:kern w:val="0"/>
      <w:sz w:val="20"/>
      <w:szCs w:val="21"/>
      <w:lang w:val="en-US" w:eastAsia="en-US"/>
    </w:rPr>
  </w:style>
  <w:style w:type="paragraph" w:customStyle="1" w:styleId="91">
    <w:name w:val="Char1"/>
    <w:basedOn w:val="1"/>
    <w:qFormat/>
    <w:uiPriority w:val="0"/>
    <w:pPr>
      <w:widowControl/>
      <w:spacing w:after="160" w:line="240" w:lineRule="exact"/>
      <w:jc w:val="left"/>
    </w:pPr>
    <w:rPr>
      <w:szCs w:val="20"/>
    </w:rPr>
  </w:style>
  <w:style w:type="paragraph" w:customStyle="1" w:styleId="92">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93">
    <w:name w:val="reader-word-layer reader-word-s7-1 reader-word-s7-19"/>
    <w:basedOn w:val="1"/>
    <w:qFormat/>
    <w:uiPriority w:val="0"/>
    <w:pPr>
      <w:widowControl/>
      <w:spacing w:before="100" w:beforeAutospacing="1" w:after="100" w:afterAutospacing="1"/>
      <w:jc w:val="left"/>
    </w:pPr>
    <w:rPr>
      <w:rFonts w:ascii="宋体" w:hAnsi="宋体" w:cs="宋体"/>
      <w:kern w:val="0"/>
      <w:sz w:val="24"/>
    </w:rPr>
  </w:style>
  <w:style w:type="paragraph" w:customStyle="1" w:styleId="94">
    <w:name w:val="四号正文"/>
    <w:basedOn w:val="1"/>
    <w:qFormat/>
    <w:uiPriority w:val="0"/>
    <w:pPr>
      <w:spacing w:line="360" w:lineRule="auto"/>
      <w:ind w:firstLine="560" w:firstLineChars="200"/>
    </w:pPr>
    <w:rPr>
      <w:sz w:val="28"/>
      <w:szCs w:val="28"/>
    </w:rPr>
  </w:style>
  <w:style w:type="paragraph" w:customStyle="1" w:styleId="95">
    <w:name w:val="字母编号列项（一级）"/>
    <w:qFormat/>
    <w:uiPriority w:val="0"/>
    <w:pPr>
      <w:numPr>
        <w:ilvl w:val="0"/>
        <w:numId w:val="1"/>
      </w:numPr>
      <w:jc w:val="both"/>
    </w:pPr>
    <w:rPr>
      <w:rFonts w:ascii="宋体" w:hAnsi="Times New Roman" w:eastAsia="宋体" w:cs="Times New Roman"/>
      <w:sz w:val="21"/>
      <w:lang w:val="en-US" w:eastAsia="zh-CN" w:bidi="ar-SA"/>
    </w:rPr>
  </w:style>
  <w:style w:type="paragraph" w:customStyle="1" w:styleId="96">
    <w:name w:val="xl23"/>
    <w:next w:val="1"/>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9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98">
    <w:name w:val="正文1"/>
    <w:qFormat/>
    <w:uiPriority w:val="0"/>
    <w:pPr>
      <w:jc w:val="both"/>
    </w:pPr>
    <w:rPr>
      <w:rFonts w:ascii="Calibri" w:hAnsi="Calibri" w:eastAsia="宋体" w:cs="Calibri"/>
      <w:kern w:val="2"/>
      <w:sz w:val="21"/>
      <w:szCs w:val="21"/>
      <w:lang w:val="en-US" w:eastAsia="zh-CN" w:bidi="ar-SA"/>
    </w:rPr>
  </w:style>
  <w:style w:type="character" w:customStyle="1" w:styleId="99">
    <w:name w:val="标题 2 Char1"/>
    <w:basedOn w:val="44"/>
    <w:qFormat/>
    <w:uiPriority w:val="0"/>
    <w:rPr>
      <w:rFonts w:ascii="Arial" w:hAnsi="Arial" w:eastAsia="黑体" w:cs="Times New Roman"/>
      <w:b/>
      <w:bCs/>
      <w:kern w:val="0"/>
      <w:sz w:val="32"/>
      <w:szCs w:val="32"/>
      <w:lang w:val="zh-CN" w:eastAsia="zh-CN"/>
    </w:rPr>
  </w:style>
  <w:style w:type="character" w:customStyle="1" w:styleId="100">
    <w:name w:val="font11"/>
    <w:basedOn w:val="44"/>
    <w:qFormat/>
    <w:uiPriority w:val="0"/>
    <w:rPr>
      <w:rFonts w:hint="eastAsia" w:ascii="宋体" w:hAnsi="宋体" w:eastAsia="宋体" w:cs="宋体"/>
      <w:b/>
      <w:bCs/>
      <w:color w:val="000000"/>
      <w:sz w:val="24"/>
      <w:szCs w:val="24"/>
      <w:u w:val="none"/>
    </w:rPr>
  </w:style>
  <w:style w:type="paragraph" w:customStyle="1" w:styleId="101">
    <w:name w:val="无间隔1"/>
    <w:basedOn w:val="1"/>
    <w:qFormat/>
    <w:uiPriority w:val="1"/>
    <w:pPr>
      <w:spacing w:line="400" w:lineRule="exact"/>
    </w:pPr>
    <w:rPr>
      <w:sz w:val="24"/>
    </w:rPr>
  </w:style>
  <w:style w:type="character" w:customStyle="1" w:styleId="102">
    <w:name w:val="font21"/>
    <w:basedOn w:val="44"/>
    <w:qFormat/>
    <w:uiPriority w:val="0"/>
    <w:rPr>
      <w:rFonts w:hint="default" w:ascii="MS Sans Serif" w:hAnsi="MS Sans Serif" w:eastAsia="MS Sans Serif" w:cs="MS Sans Serif"/>
      <w:color w:val="000000"/>
      <w:sz w:val="22"/>
      <w:szCs w:val="22"/>
      <w:u w:val="none"/>
    </w:rPr>
  </w:style>
  <w:style w:type="paragraph" w:customStyle="1" w:styleId="103">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DEEPIN</Company>
  <Pages>41</Pages>
  <Words>2039</Words>
  <Characters>2594</Characters>
  <Lines>166</Lines>
  <Paragraphs>46</Paragraphs>
  <TotalTime>33</TotalTime>
  <ScaleCrop>false</ScaleCrop>
  <LinksUpToDate>false</LinksUpToDate>
  <CharactersWithSpaces>2880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2026-09-18T01:21:00Z</dcterms:created>
  <dc:creator>*</dc:creator>
  <cp:lastModifiedBy>大白云一枚</cp:lastModifiedBy>
  <cp:lastPrinted>2013-10-23T02:45:00Z</cp:lastPrinted>
  <dcterms:modified xsi:type="dcterms:W3CDTF">2026-10-09T02:12:41Z</dcterms:modified>
  <dc:title>海南省公安审计综合信息系统项目需求说明书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EE535DE1BD634E27835610F406CCB9FE_13</vt:lpwstr>
  </property>
  <property fmtid="{D5CDD505-2E9C-101B-9397-08002B2CF9AE}" pid="4" name="KSOTemplateDocerSaveRecord">
    <vt:lpwstr>eyJoZGlkIjoiOGExZTI4MDMyZDBmNTA1ODkxYWNiNDllZmI5ZjRiZWYiLCJ1c2VySWQiOiIxOTU0MDQxOTUifQ==</vt:lpwstr>
  </property>
</Properties>
</file>