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2678E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sz w:val="44"/>
          <w:szCs w:val="44"/>
        </w:rPr>
      </w:pPr>
      <w:r>
        <w:rPr>
          <w:rFonts w:hint="eastAsia" w:ascii="黑体" w:hAnsi="黑体" w:eastAsia="黑体" w:cs="黑体"/>
          <w:sz w:val="44"/>
          <w:szCs w:val="44"/>
        </w:rPr>
        <w:t>公示内容</w:t>
      </w:r>
    </w:p>
    <w:p w14:paraId="609D22E1">
      <w:pPr>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rPr>
          <w:rFonts w:hint="eastAsia" w:ascii="黑体" w:hAnsi="黑体" w:eastAsia="黑体" w:cs="黑体"/>
          <w:sz w:val="32"/>
          <w:szCs w:val="32"/>
        </w:rPr>
      </w:pPr>
      <w:r>
        <w:rPr>
          <w:rFonts w:hint="eastAsia" w:ascii="黑体" w:hAnsi="黑体" w:eastAsia="黑体" w:cs="黑体"/>
          <w:kern w:val="2"/>
          <w:sz w:val="32"/>
          <w:szCs w:val="32"/>
          <w:lang w:val="en-US" w:eastAsia="zh-CN" w:bidi="ar-SA"/>
        </w:rPr>
        <w:t>一、</w:t>
      </w:r>
      <w:r>
        <w:rPr>
          <w:rFonts w:hint="eastAsia" w:ascii="黑体" w:hAnsi="黑体" w:eastAsia="黑体" w:cs="黑体"/>
          <w:sz w:val="32"/>
          <w:szCs w:val="32"/>
        </w:rPr>
        <w:t>项目名称</w:t>
      </w:r>
    </w:p>
    <w:p w14:paraId="54B0D3B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Times New Roman" w:hAnsi="Times New Roman" w:eastAsia="仿宋_GB2312"/>
          <w:sz w:val="32"/>
          <w:szCs w:val="32"/>
        </w:rPr>
        <w:t>非编码RNA与E3连接酶调控脑缺血再灌注损伤的机制及靶向干预研究</w:t>
      </w:r>
    </w:p>
    <w:p w14:paraId="7EA68EE1">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二、完成</w:t>
      </w:r>
      <w:r>
        <w:rPr>
          <w:rFonts w:hint="eastAsia" w:ascii="黑体" w:hAnsi="黑体" w:eastAsia="黑体" w:cs="黑体"/>
          <w:sz w:val="32"/>
          <w:szCs w:val="32"/>
        </w:rPr>
        <w:t>单位</w:t>
      </w:r>
    </w:p>
    <w:p w14:paraId="400E982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常德市第一人民医院、海口市人民医院</w:t>
      </w:r>
    </w:p>
    <w:p w14:paraId="50851DA5">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三、</w:t>
      </w:r>
      <w:r>
        <w:rPr>
          <w:rFonts w:hint="eastAsia" w:ascii="黑体" w:hAnsi="黑体" w:eastAsia="黑体" w:cs="黑体"/>
          <w:sz w:val="32"/>
          <w:szCs w:val="32"/>
        </w:rPr>
        <w:t>推荐意见</w:t>
      </w:r>
    </w:p>
    <w:p w14:paraId="3A5FC97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该研究成果在脑缺血再灌注损伤机制研究领域取得重大突破，首次系统揭示了非编码RNA（MEG3）及E3泛素连接酶MARCH8的关键调控作用，从焦亡、程序性坏死及神经炎症代谢调控等多维度阐明脑损伤分子病理，为脑卒中的诊断与治疗提供了全新的理论依据和潜在靶点。研究设计科学严谨，实验方法先进，成果具有显著的学术价值和临床转化前景，对提升我省脑卒中防治水平具有重要意义。经审核，一致推荐该项目参评湖南省医学科技奖。</w:t>
      </w:r>
    </w:p>
    <w:p w14:paraId="7929E9BE">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项目简介</w:t>
      </w:r>
    </w:p>
    <w:p w14:paraId="2ED5EA6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脑卒中是全球第三大致死性疾病，对公共卫生造成巨大影响。再灌注治疗是缺血性脑卒中患者的一线治疗，但其所致的脑缺血/再灌注（I/R）损伤也已得到证实，目前亟需明确其分子机制。</w:t>
      </w:r>
    </w:p>
    <w:p w14:paraId="3673C86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长链非编码RNA（LncRNAs）是缺血性卒中神经炎症、细胞死亡的关键调节因子。近年研究表明LncRNA-MEG3在心肌、肾脏缺血再灌注中通过调控凋亡或线粒体自噬发挥作用，但其在脑缺血再灌注焦亡中的作用尚不清楚。</w:t>
      </w:r>
    </w:p>
    <w:p w14:paraId="1203FE9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为探讨该问题，我们建立大鼠大脑中动脉闭塞再灌注（MCAO）模型，经TTC、HE染色及TUNEL评估 脑损伤，qRT-PCR检测MEG3、miR-485和AIM2表达，结合免疫组化等，确认MEG3上调、miR-485下调及AIM2炎症小体 激活与脑I/R损伤相关。在氧糖剥夺/再灌注（OGD/R）体外模型，用shRNA敲低MEG3、miR-485模拟物及抑制物调控其水平，结合双荧光素酶报告基因和Ago2-RIP实验，揭示MEG3作为竞争性内源RNA吸附miR-485，促进AIM2表达及 caspase-1通路激活，诱导神经细胞焦亡和炎症反应。后续机制研究揭示，MEG3主要定位于细胞核，通过与 hnRNPA1直接作用调控Sirt2表达，并经METTL3介导的m6A修饰及hnRNPA1/Sirt2轴影响线粒体功能和氧化应激， 参与脑I/R损伤发生发展。</w:t>
      </w:r>
    </w:p>
    <w:p w14:paraId="7677114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为探讨AIM2在急性脑梗死患者中的表达及临床意义，我们通过ELISA检测急性脑梗死患者血浆中AIM2、IL-1β和IL-18水平，分析其与神经功能缺损、脑梗死面积及患者预后的关系。结果显示这些因子与患者神经功能缺损程度、梗死面积及90天预后呈正相关，提示它们在脑梗死发病及进展中有重要作用。</w:t>
      </w:r>
    </w:p>
    <w:p w14:paraId="3C0AB28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脑出血是急性脑梗死再灌注治疗后最严重的并发症之一，本质上是I/R损伤在脑血管系统的表现。我们在小鼠的脑内出血模型中揭示了E3连接酶MARCH8促进Glut1泛素-蛋白酶体降解，抑制微胶质细胞糖酵解和炎症活化，缓解神经损伤。</w:t>
      </w:r>
    </w:p>
    <w:p w14:paraId="2BB4F75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综上，本系列研究揭示了非编码RNA-MEG3及MARCH8在脑I/R损伤及其并发症中的关键调控机制，从多维度阐明脑损伤分子病理且在临床脑梗死患者中初步验证。未来将推动精准医疗在脑卒中领域的应用。</w:t>
      </w:r>
    </w:p>
    <w:p w14:paraId="718B9CE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科学创新点：</w:t>
      </w:r>
    </w:p>
    <w:p w14:paraId="3BD4019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1.揭示了MEG3通过METTL3介导的m6A修饰上调及MEG3/miR-485/AIM2轴在脑I/R损伤中的关键作用。</w:t>
      </w:r>
    </w:p>
    <w:p w14:paraId="4F710C2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 验证了AIM2炎性小体及其相关炎症因子在脑梗死临床患者的病情发展及预后评估中具有重要潜在价值。</w:t>
      </w:r>
    </w:p>
    <w:p w14:paraId="6E1103C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 揭示了MARCH8在脑内出血中的保护作用。</w:t>
      </w:r>
    </w:p>
    <w:p w14:paraId="6D652EE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科学价值：</w:t>
      </w:r>
    </w:p>
    <w:p w14:paraId="1ADC85C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本研究的科学价值主要体现在以下几个方面：</w:t>
      </w:r>
    </w:p>
    <w:p w14:paraId="4A53329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 机制阐释的系统性与创新性：</w:t>
      </w:r>
    </w:p>
    <w:p w14:paraId="61553AA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系统阐明了MEG3及MARCH8在脑I/R损伤中的关键调控机制，从多个维度解析了脑损伤的分子病理过程。</w:t>
      </w:r>
    </w:p>
    <w:p w14:paraId="0B82E17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2.临床转化价值：</w:t>
      </w:r>
    </w:p>
    <w:p w14:paraId="1FC7593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本研究揭示的MEG3及MARCH8等关键调控因子，为诊断、治疗提供了新的潜在靶点。</w:t>
      </w:r>
    </w:p>
    <w:p w14:paraId="44C09F8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3.推动精准医疗发展：</w:t>
      </w:r>
    </w:p>
    <w:p w14:paraId="78C222B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本研究已在临床脑梗死患者中初步验证，有助于推动精准医疗在脑梗死领域的应用。</w:t>
      </w:r>
    </w:p>
    <w:p w14:paraId="792D461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社会效益：</w:t>
      </w:r>
    </w:p>
    <w:p w14:paraId="5D855A1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 xml:space="preserve">1.推动靶向药物研发：明确MEG3、MARCH8等分子在脑缺血损伤中的调控作用，为靶向药物研发奠定理论基础。 </w:t>
      </w:r>
    </w:p>
    <w:p w14:paraId="3DA1710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 xml:space="preserve">2.优化脑卒中治疗策略：揭示多条损伤通路机制，为临床干预提供新思路。 </w:t>
      </w:r>
    </w:p>
    <w:p w14:paraId="627F13F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3.降低社会医疗负担：通过早期预后评估和靶向治疗，有望改善患者神经功能恢复，减轻长期护理成本及公共卫生负担。</w:t>
      </w:r>
    </w:p>
    <w:p w14:paraId="7F95A88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经济效益：</w:t>
      </w:r>
    </w:p>
    <w:p w14:paraId="15623A5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无</w:t>
      </w:r>
    </w:p>
    <w:p w14:paraId="105A59AD">
      <w:pPr>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rPr>
        <w:t>代表性论文目录</w:t>
      </w:r>
    </w:p>
    <w:tbl>
      <w:tblPr>
        <w:tblStyle w:val="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733"/>
        <w:gridCol w:w="1146"/>
        <w:gridCol w:w="1669"/>
        <w:gridCol w:w="823"/>
        <w:gridCol w:w="1046"/>
        <w:gridCol w:w="1018"/>
        <w:gridCol w:w="627"/>
        <w:gridCol w:w="541"/>
      </w:tblGrid>
      <w:tr w14:paraId="50C9E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51" w:type="pct"/>
            <w:shd w:val="clear" w:color="auto" w:fill="auto"/>
            <w:vAlign w:val="center"/>
          </w:tcPr>
          <w:p w14:paraId="1B912DDC">
            <w:pPr>
              <w:keepNext w:val="0"/>
              <w:keepLines w:val="0"/>
              <w:pageBreakBefore w:val="0"/>
              <w:widowControl w:val="0"/>
              <w:kinsoku/>
              <w:wordWrap/>
              <w:overflowPunct/>
              <w:topLinePunct w:val="0"/>
              <w:autoSpaceDE/>
              <w:autoSpaceDN/>
              <w:bidi w:val="0"/>
              <w:adjustRightInd/>
              <w:spacing w:line="580" w:lineRule="exact"/>
              <w:ind w:left="-210" w:leftChars="-100" w:right="-210" w:rightChars="-100"/>
              <w:jc w:val="center"/>
              <w:textAlignment w:val="auto"/>
              <w:rPr>
                <w:rFonts w:hint="eastAsia" w:ascii="仿宋" w:hAnsi="仿宋" w:eastAsia="仿宋" w:cs="仿宋"/>
                <w:kern w:val="21"/>
                <w:sz w:val="21"/>
                <w:szCs w:val="21"/>
              </w:rPr>
            </w:pPr>
            <w:r>
              <w:rPr>
                <w:rFonts w:hint="eastAsia" w:ascii="仿宋" w:hAnsi="仿宋" w:eastAsia="仿宋" w:cs="仿宋"/>
                <w:kern w:val="21"/>
                <w:sz w:val="21"/>
                <w:szCs w:val="21"/>
              </w:rPr>
              <w:t>序号</w:t>
            </w:r>
          </w:p>
        </w:tc>
        <w:tc>
          <w:tcPr>
            <w:tcW w:w="956" w:type="pct"/>
            <w:shd w:val="clear" w:color="auto" w:fill="auto"/>
            <w:vAlign w:val="center"/>
          </w:tcPr>
          <w:p w14:paraId="55AACDCE">
            <w:pPr>
              <w:keepNext w:val="0"/>
              <w:keepLines w:val="0"/>
              <w:pageBreakBefore w:val="0"/>
              <w:widowControl w:val="0"/>
              <w:kinsoku/>
              <w:wordWrap/>
              <w:overflowPunct/>
              <w:topLinePunct w:val="0"/>
              <w:autoSpaceDE/>
              <w:autoSpaceDN/>
              <w:bidi w:val="0"/>
              <w:adjustRightInd/>
              <w:spacing w:line="580" w:lineRule="exact"/>
              <w:ind w:left="-210" w:leftChars="-100" w:right="-210" w:rightChars="-100"/>
              <w:jc w:val="center"/>
              <w:textAlignment w:val="auto"/>
              <w:rPr>
                <w:rFonts w:hint="eastAsia" w:ascii="仿宋" w:hAnsi="仿宋" w:eastAsia="仿宋" w:cs="仿宋"/>
                <w:kern w:val="21"/>
                <w:sz w:val="21"/>
                <w:szCs w:val="21"/>
              </w:rPr>
            </w:pPr>
            <w:r>
              <w:rPr>
                <w:rFonts w:hint="eastAsia" w:ascii="仿宋" w:hAnsi="仿宋" w:eastAsia="仿宋" w:cs="仿宋"/>
                <w:kern w:val="21"/>
                <w:sz w:val="21"/>
                <w:szCs w:val="21"/>
              </w:rPr>
              <w:t>论文名称</w:t>
            </w:r>
          </w:p>
        </w:tc>
        <w:tc>
          <w:tcPr>
            <w:tcW w:w="632" w:type="pct"/>
            <w:vAlign w:val="center"/>
          </w:tcPr>
          <w:p w14:paraId="49846578">
            <w:pPr>
              <w:keepNext w:val="0"/>
              <w:keepLines w:val="0"/>
              <w:pageBreakBefore w:val="0"/>
              <w:widowControl w:val="0"/>
              <w:kinsoku/>
              <w:wordWrap/>
              <w:overflowPunct/>
              <w:topLinePunct w:val="0"/>
              <w:autoSpaceDE/>
              <w:autoSpaceDN/>
              <w:bidi w:val="0"/>
              <w:adjustRightInd/>
              <w:spacing w:line="580" w:lineRule="exact"/>
              <w:ind w:left="-210" w:leftChars="-100" w:right="-210" w:rightChars="-100"/>
              <w:jc w:val="center"/>
              <w:textAlignment w:val="auto"/>
              <w:rPr>
                <w:rFonts w:hint="eastAsia" w:ascii="仿宋" w:hAnsi="仿宋" w:eastAsia="仿宋" w:cs="仿宋"/>
                <w:kern w:val="21"/>
                <w:sz w:val="21"/>
                <w:szCs w:val="21"/>
              </w:rPr>
            </w:pPr>
            <w:r>
              <w:rPr>
                <w:rFonts w:hint="eastAsia" w:ascii="仿宋" w:hAnsi="仿宋" w:eastAsia="仿宋" w:cs="仿宋"/>
                <w:kern w:val="21"/>
                <w:sz w:val="21"/>
                <w:szCs w:val="21"/>
              </w:rPr>
              <w:t>刊名</w:t>
            </w:r>
          </w:p>
        </w:tc>
        <w:tc>
          <w:tcPr>
            <w:tcW w:w="921" w:type="pct"/>
            <w:vAlign w:val="center"/>
          </w:tcPr>
          <w:p w14:paraId="2D7E18DA">
            <w:pPr>
              <w:keepNext w:val="0"/>
              <w:keepLines w:val="0"/>
              <w:pageBreakBefore w:val="0"/>
              <w:widowControl w:val="0"/>
              <w:kinsoku/>
              <w:wordWrap/>
              <w:overflowPunct/>
              <w:topLinePunct w:val="0"/>
              <w:autoSpaceDE/>
              <w:autoSpaceDN/>
              <w:bidi w:val="0"/>
              <w:adjustRightInd/>
              <w:spacing w:line="580" w:lineRule="exact"/>
              <w:ind w:left="-210" w:leftChars="-100" w:right="-210" w:rightChars="-100"/>
              <w:jc w:val="center"/>
              <w:textAlignment w:val="auto"/>
              <w:rPr>
                <w:rFonts w:hint="eastAsia" w:ascii="仿宋" w:hAnsi="仿宋" w:eastAsia="仿宋" w:cs="仿宋"/>
                <w:kern w:val="21"/>
                <w:sz w:val="21"/>
                <w:szCs w:val="21"/>
              </w:rPr>
            </w:pPr>
            <w:r>
              <w:rPr>
                <w:rFonts w:hint="eastAsia" w:ascii="仿宋" w:hAnsi="仿宋" w:eastAsia="仿宋" w:cs="仿宋"/>
                <w:kern w:val="21"/>
                <w:sz w:val="21"/>
                <w:szCs w:val="21"/>
              </w:rPr>
              <w:t>年卷（期）页码</w:t>
            </w:r>
          </w:p>
        </w:tc>
        <w:tc>
          <w:tcPr>
            <w:tcW w:w="454" w:type="pct"/>
            <w:shd w:val="clear" w:color="auto" w:fill="auto"/>
            <w:vAlign w:val="center"/>
          </w:tcPr>
          <w:p w14:paraId="4DC923EB">
            <w:pPr>
              <w:keepNext w:val="0"/>
              <w:keepLines w:val="0"/>
              <w:pageBreakBefore w:val="0"/>
              <w:widowControl w:val="0"/>
              <w:kinsoku/>
              <w:wordWrap/>
              <w:overflowPunct/>
              <w:topLinePunct w:val="0"/>
              <w:autoSpaceDE/>
              <w:autoSpaceDN/>
              <w:bidi w:val="0"/>
              <w:adjustRightInd/>
              <w:spacing w:line="580" w:lineRule="exact"/>
              <w:ind w:left="-210" w:leftChars="-100" w:right="-210" w:rightChars="-100"/>
              <w:jc w:val="center"/>
              <w:textAlignment w:val="auto"/>
              <w:rPr>
                <w:rFonts w:hint="eastAsia" w:ascii="仿宋" w:hAnsi="仿宋" w:eastAsia="仿宋" w:cs="仿宋"/>
                <w:kern w:val="21"/>
                <w:sz w:val="21"/>
                <w:szCs w:val="21"/>
              </w:rPr>
            </w:pPr>
            <w:r>
              <w:rPr>
                <w:rFonts w:hint="eastAsia" w:ascii="仿宋" w:hAnsi="仿宋" w:eastAsia="仿宋" w:cs="仿宋"/>
                <w:kern w:val="21"/>
                <w:sz w:val="21"/>
                <w:szCs w:val="21"/>
              </w:rPr>
              <w:t>全部</w:t>
            </w:r>
          </w:p>
          <w:p w14:paraId="51AD724D">
            <w:pPr>
              <w:keepNext w:val="0"/>
              <w:keepLines w:val="0"/>
              <w:pageBreakBefore w:val="0"/>
              <w:widowControl w:val="0"/>
              <w:kinsoku/>
              <w:wordWrap/>
              <w:overflowPunct/>
              <w:topLinePunct w:val="0"/>
              <w:autoSpaceDE/>
              <w:autoSpaceDN/>
              <w:bidi w:val="0"/>
              <w:adjustRightInd/>
              <w:spacing w:line="580" w:lineRule="exact"/>
              <w:ind w:left="-210" w:leftChars="-100" w:right="-210" w:rightChars="-100"/>
              <w:jc w:val="center"/>
              <w:textAlignment w:val="auto"/>
              <w:rPr>
                <w:rFonts w:hint="eastAsia" w:ascii="仿宋" w:hAnsi="仿宋" w:eastAsia="仿宋" w:cs="仿宋"/>
                <w:kern w:val="21"/>
                <w:sz w:val="21"/>
                <w:szCs w:val="21"/>
              </w:rPr>
            </w:pPr>
            <w:r>
              <w:rPr>
                <w:rFonts w:hint="eastAsia" w:ascii="仿宋" w:hAnsi="仿宋" w:eastAsia="仿宋" w:cs="仿宋"/>
                <w:kern w:val="21"/>
                <w:sz w:val="21"/>
                <w:szCs w:val="21"/>
              </w:rPr>
              <w:t>作者</w:t>
            </w:r>
          </w:p>
        </w:tc>
        <w:tc>
          <w:tcPr>
            <w:tcW w:w="577" w:type="pct"/>
            <w:shd w:val="clear" w:color="auto" w:fill="auto"/>
            <w:vAlign w:val="center"/>
          </w:tcPr>
          <w:p w14:paraId="04505AB4">
            <w:pPr>
              <w:keepNext w:val="0"/>
              <w:keepLines w:val="0"/>
              <w:pageBreakBefore w:val="0"/>
              <w:widowControl w:val="0"/>
              <w:kinsoku/>
              <w:wordWrap/>
              <w:overflowPunct/>
              <w:topLinePunct w:val="0"/>
              <w:autoSpaceDE/>
              <w:autoSpaceDN/>
              <w:bidi w:val="0"/>
              <w:adjustRightInd/>
              <w:spacing w:line="580" w:lineRule="exact"/>
              <w:ind w:left="-210" w:leftChars="-100" w:right="-210" w:rightChars="-100"/>
              <w:jc w:val="center"/>
              <w:textAlignment w:val="auto"/>
              <w:rPr>
                <w:rFonts w:hint="eastAsia" w:ascii="仿宋" w:hAnsi="仿宋" w:eastAsia="仿宋" w:cs="仿宋"/>
                <w:kern w:val="21"/>
                <w:sz w:val="21"/>
                <w:szCs w:val="21"/>
              </w:rPr>
            </w:pPr>
            <w:r>
              <w:rPr>
                <w:rFonts w:hint="eastAsia" w:ascii="仿宋" w:hAnsi="仿宋" w:eastAsia="仿宋" w:cs="仿宋"/>
                <w:kern w:val="21"/>
                <w:sz w:val="21"/>
                <w:szCs w:val="21"/>
              </w:rPr>
              <w:t>第一作者</w:t>
            </w:r>
          </w:p>
          <w:p w14:paraId="4AB4BAC3">
            <w:pPr>
              <w:keepNext w:val="0"/>
              <w:keepLines w:val="0"/>
              <w:pageBreakBefore w:val="0"/>
              <w:widowControl w:val="0"/>
              <w:kinsoku/>
              <w:wordWrap/>
              <w:overflowPunct/>
              <w:topLinePunct w:val="0"/>
              <w:autoSpaceDE/>
              <w:autoSpaceDN/>
              <w:bidi w:val="0"/>
              <w:adjustRightInd/>
              <w:spacing w:line="580" w:lineRule="exact"/>
              <w:ind w:left="-210" w:leftChars="-100" w:right="-210" w:rightChars="-100"/>
              <w:jc w:val="center"/>
              <w:textAlignment w:val="auto"/>
              <w:rPr>
                <w:rFonts w:hint="eastAsia" w:ascii="仿宋" w:hAnsi="仿宋" w:eastAsia="仿宋" w:cs="仿宋"/>
                <w:kern w:val="21"/>
                <w:sz w:val="21"/>
                <w:szCs w:val="21"/>
              </w:rPr>
            </w:pPr>
            <w:r>
              <w:rPr>
                <w:rFonts w:hint="eastAsia" w:ascii="仿宋" w:hAnsi="仿宋" w:eastAsia="仿宋" w:cs="仿宋"/>
                <w:kern w:val="21"/>
                <w:sz w:val="21"/>
                <w:szCs w:val="21"/>
              </w:rPr>
              <w:t>（含共同）</w:t>
            </w:r>
          </w:p>
        </w:tc>
        <w:tc>
          <w:tcPr>
            <w:tcW w:w="561" w:type="pct"/>
            <w:shd w:val="clear" w:color="auto" w:fill="auto"/>
            <w:vAlign w:val="center"/>
          </w:tcPr>
          <w:p w14:paraId="312D8889">
            <w:pPr>
              <w:keepNext w:val="0"/>
              <w:keepLines w:val="0"/>
              <w:pageBreakBefore w:val="0"/>
              <w:widowControl w:val="0"/>
              <w:kinsoku/>
              <w:wordWrap/>
              <w:overflowPunct/>
              <w:topLinePunct w:val="0"/>
              <w:autoSpaceDE/>
              <w:autoSpaceDN/>
              <w:bidi w:val="0"/>
              <w:adjustRightInd/>
              <w:spacing w:line="580" w:lineRule="exact"/>
              <w:ind w:left="-210" w:leftChars="-100" w:right="-210" w:rightChars="-100"/>
              <w:jc w:val="center"/>
              <w:textAlignment w:val="auto"/>
              <w:rPr>
                <w:rFonts w:hint="eastAsia" w:ascii="仿宋" w:hAnsi="仿宋" w:eastAsia="仿宋" w:cs="仿宋"/>
                <w:kern w:val="21"/>
                <w:sz w:val="21"/>
                <w:szCs w:val="21"/>
              </w:rPr>
            </w:pPr>
            <w:r>
              <w:rPr>
                <w:rFonts w:hint="eastAsia" w:ascii="仿宋" w:hAnsi="仿宋" w:eastAsia="仿宋" w:cs="仿宋"/>
                <w:kern w:val="21"/>
                <w:sz w:val="21"/>
                <w:szCs w:val="21"/>
              </w:rPr>
              <w:t>通讯作者</w:t>
            </w:r>
          </w:p>
          <w:p w14:paraId="6760A50A">
            <w:pPr>
              <w:keepNext w:val="0"/>
              <w:keepLines w:val="0"/>
              <w:pageBreakBefore w:val="0"/>
              <w:widowControl w:val="0"/>
              <w:kinsoku/>
              <w:wordWrap/>
              <w:overflowPunct/>
              <w:topLinePunct w:val="0"/>
              <w:autoSpaceDE/>
              <w:autoSpaceDN/>
              <w:bidi w:val="0"/>
              <w:adjustRightInd/>
              <w:spacing w:line="580" w:lineRule="exact"/>
              <w:ind w:left="-210" w:leftChars="-100" w:right="-210" w:rightChars="-100"/>
              <w:jc w:val="center"/>
              <w:textAlignment w:val="auto"/>
              <w:rPr>
                <w:rFonts w:hint="eastAsia" w:ascii="仿宋" w:hAnsi="仿宋" w:eastAsia="仿宋" w:cs="仿宋"/>
                <w:kern w:val="21"/>
                <w:sz w:val="21"/>
                <w:szCs w:val="21"/>
              </w:rPr>
            </w:pPr>
            <w:r>
              <w:rPr>
                <w:rFonts w:hint="eastAsia" w:ascii="仿宋" w:hAnsi="仿宋" w:eastAsia="仿宋" w:cs="仿宋"/>
                <w:kern w:val="21"/>
                <w:sz w:val="21"/>
                <w:szCs w:val="21"/>
              </w:rPr>
              <w:t>（含共同）</w:t>
            </w:r>
          </w:p>
        </w:tc>
        <w:tc>
          <w:tcPr>
            <w:tcW w:w="346" w:type="pct"/>
            <w:vAlign w:val="center"/>
          </w:tcPr>
          <w:p w14:paraId="7DB15963">
            <w:pPr>
              <w:keepNext w:val="0"/>
              <w:keepLines w:val="0"/>
              <w:pageBreakBefore w:val="0"/>
              <w:widowControl w:val="0"/>
              <w:kinsoku/>
              <w:wordWrap/>
              <w:overflowPunct/>
              <w:topLinePunct w:val="0"/>
              <w:autoSpaceDE/>
              <w:autoSpaceDN/>
              <w:bidi w:val="0"/>
              <w:adjustRightInd/>
              <w:spacing w:line="580" w:lineRule="exact"/>
              <w:ind w:left="-210" w:leftChars="-100" w:right="-210" w:rightChars="-100"/>
              <w:jc w:val="center"/>
              <w:textAlignment w:val="auto"/>
              <w:rPr>
                <w:rFonts w:hint="eastAsia" w:ascii="仿宋" w:hAnsi="仿宋" w:eastAsia="仿宋" w:cs="仿宋"/>
                <w:kern w:val="21"/>
                <w:sz w:val="21"/>
                <w:szCs w:val="21"/>
              </w:rPr>
            </w:pPr>
            <w:r>
              <w:rPr>
                <w:rFonts w:hint="eastAsia" w:ascii="仿宋" w:hAnsi="仿宋" w:eastAsia="仿宋" w:cs="仿宋"/>
                <w:kern w:val="21"/>
                <w:sz w:val="21"/>
                <w:szCs w:val="21"/>
              </w:rPr>
              <w:t>影响</w:t>
            </w:r>
          </w:p>
          <w:p w14:paraId="64D3515F">
            <w:pPr>
              <w:keepNext w:val="0"/>
              <w:keepLines w:val="0"/>
              <w:pageBreakBefore w:val="0"/>
              <w:widowControl w:val="0"/>
              <w:kinsoku/>
              <w:wordWrap/>
              <w:overflowPunct/>
              <w:topLinePunct w:val="0"/>
              <w:autoSpaceDE/>
              <w:autoSpaceDN/>
              <w:bidi w:val="0"/>
              <w:adjustRightInd/>
              <w:spacing w:line="580" w:lineRule="exact"/>
              <w:ind w:left="-210" w:leftChars="-100" w:right="-210" w:rightChars="-100"/>
              <w:jc w:val="center"/>
              <w:textAlignment w:val="auto"/>
              <w:rPr>
                <w:rFonts w:hint="eastAsia" w:ascii="仿宋" w:hAnsi="仿宋" w:eastAsia="仿宋" w:cs="仿宋"/>
                <w:kern w:val="21"/>
                <w:sz w:val="21"/>
                <w:szCs w:val="21"/>
              </w:rPr>
            </w:pPr>
            <w:r>
              <w:rPr>
                <w:rFonts w:hint="eastAsia" w:ascii="仿宋" w:hAnsi="仿宋" w:eastAsia="仿宋" w:cs="仿宋"/>
                <w:kern w:val="21"/>
                <w:sz w:val="21"/>
                <w:szCs w:val="21"/>
              </w:rPr>
              <w:t>因子</w:t>
            </w:r>
          </w:p>
        </w:tc>
        <w:tc>
          <w:tcPr>
            <w:tcW w:w="298" w:type="pct"/>
            <w:vAlign w:val="center"/>
          </w:tcPr>
          <w:p w14:paraId="432AAB19">
            <w:pPr>
              <w:keepNext w:val="0"/>
              <w:keepLines w:val="0"/>
              <w:pageBreakBefore w:val="0"/>
              <w:widowControl w:val="0"/>
              <w:kinsoku/>
              <w:wordWrap/>
              <w:overflowPunct/>
              <w:topLinePunct w:val="0"/>
              <w:autoSpaceDE/>
              <w:autoSpaceDN/>
              <w:bidi w:val="0"/>
              <w:adjustRightInd/>
              <w:spacing w:line="580" w:lineRule="exact"/>
              <w:ind w:left="-210" w:leftChars="-100" w:right="-210" w:rightChars="-100"/>
              <w:jc w:val="center"/>
              <w:textAlignment w:val="auto"/>
              <w:rPr>
                <w:rFonts w:hint="eastAsia" w:ascii="仿宋" w:hAnsi="仿宋" w:eastAsia="仿宋" w:cs="仿宋"/>
                <w:kern w:val="21"/>
                <w:sz w:val="21"/>
                <w:szCs w:val="21"/>
              </w:rPr>
            </w:pPr>
            <w:r>
              <w:rPr>
                <w:rFonts w:hint="eastAsia" w:ascii="仿宋" w:hAnsi="仿宋" w:eastAsia="仿宋" w:cs="仿宋"/>
                <w:kern w:val="21"/>
                <w:sz w:val="21"/>
                <w:szCs w:val="21"/>
              </w:rPr>
              <w:t>他引</w:t>
            </w:r>
          </w:p>
          <w:p w14:paraId="5EF3347D">
            <w:pPr>
              <w:keepNext w:val="0"/>
              <w:keepLines w:val="0"/>
              <w:pageBreakBefore w:val="0"/>
              <w:widowControl w:val="0"/>
              <w:kinsoku/>
              <w:wordWrap/>
              <w:overflowPunct/>
              <w:topLinePunct w:val="0"/>
              <w:autoSpaceDE/>
              <w:autoSpaceDN/>
              <w:bidi w:val="0"/>
              <w:adjustRightInd/>
              <w:spacing w:line="580" w:lineRule="exact"/>
              <w:ind w:left="-210" w:leftChars="-100" w:right="-210" w:rightChars="-100"/>
              <w:jc w:val="center"/>
              <w:textAlignment w:val="auto"/>
              <w:rPr>
                <w:rFonts w:hint="eastAsia" w:ascii="仿宋" w:hAnsi="仿宋" w:eastAsia="仿宋" w:cs="仿宋"/>
                <w:kern w:val="21"/>
                <w:sz w:val="21"/>
                <w:szCs w:val="21"/>
              </w:rPr>
            </w:pPr>
            <w:r>
              <w:rPr>
                <w:rFonts w:hint="eastAsia" w:ascii="仿宋" w:hAnsi="仿宋" w:eastAsia="仿宋" w:cs="仿宋"/>
                <w:kern w:val="21"/>
                <w:sz w:val="21"/>
                <w:szCs w:val="21"/>
              </w:rPr>
              <w:t>次数</w:t>
            </w:r>
          </w:p>
        </w:tc>
      </w:tr>
      <w:tr w14:paraId="5108A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trPr>
        <w:tc>
          <w:tcPr>
            <w:tcW w:w="251" w:type="pct"/>
            <w:shd w:val="clear" w:color="auto" w:fill="auto"/>
            <w:vAlign w:val="center"/>
          </w:tcPr>
          <w:p w14:paraId="4E9FCA7E">
            <w:pPr>
              <w:keepNext w:val="0"/>
              <w:keepLines w:val="0"/>
              <w:pageBreakBefore w:val="0"/>
              <w:widowControl w:val="0"/>
              <w:kinsoku/>
              <w:wordWrap/>
              <w:overflowPunct/>
              <w:topLinePunct w:val="0"/>
              <w:autoSpaceDE/>
              <w:autoSpaceDN/>
              <w:bidi w:val="0"/>
              <w:adjustRightInd/>
              <w:spacing w:line="580" w:lineRule="exact"/>
              <w:ind w:left="-105" w:leftChars="-50" w:right="-105" w:rightChars="-50"/>
              <w:jc w:val="center"/>
              <w:textAlignment w:val="auto"/>
              <w:rPr>
                <w:rFonts w:hint="eastAsia" w:ascii="仿宋" w:hAnsi="仿宋" w:eastAsia="仿宋" w:cs="仿宋"/>
                <w:kern w:val="21"/>
                <w:sz w:val="21"/>
                <w:szCs w:val="21"/>
              </w:rPr>
            </w:pPr>
            <w:r>
              <w:rPr>
                <w:rFonts w:hint="eastAsia" w:ascii="仿宋" w:hAnsi="仿宋" w:eastAsia="仿宋" w:cs="仿宋"/>
                <w:kern w:val="21"/>
                <w:sz w:val="21"/>
                <w:szCs w:val="21"/>
              </w:rPr>
              <w:t>1</w:t>
            </w:r>
          </w:p>
        </w:tc>
        <w:tc>
          <w:tcPr>
            <w:tcW w:w="956" w:type="pct"/>
            <w:shd w:val="clear" w:color="auto" w:fill="auto"/>
            <w:vAlign w:val="center"/>
          </w:tcPr>
          <w:p w14:paraId="65D3953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80" w:lineRule="exact"/>
              <w:ind w:left="-105" w:leftChars="-50" w:right="-105" w:rightChars="-50"/>
              <w:jc w:val="center"/>
              <w:textAlignment w:val="auto"/>
              <w:rPr>
                <w:rFonts w:hint="eastAsia" w:ascii="仿宋" w:hAnsi="仿宋" w:eastAsia="仿宋" w:cs="仿宋"/>
                <w:position w:val="-1"/>
                <w:sz w:val="21"/>
                <w:szCs w:val="21"/>
              </w:rPr>
            </w:pPr>
            <w:r>
              <w:rPr>
                <w:rFonts w:hint="eastAsia" w:ascii="仿宋" w:hAnsi="仿宋" w:eastAsia="仿宋" w:cs="仿宋"/>
                <w:position w:val="-1"/>
                <w:sz w:val="21"/>
                <w:szCs w:val="21"/>
              </w:rPr>
              <w:t>Long non-coding RNA MEG3 promotes cerebral ischemia-reperfusion injury through increasing pyroptosis by targeting miR-485/AIM2 axis</w:t>
            </w:r>
          </w:p>
        </w:tc>
        <w:tc>
          <w:tcPr>
            <w:tcW w:w="632" w:type="pct"/>
            <w:vAlign w:val="center"/>
          </w:tcPr>
          <w:p w14:paraId="5C73013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80" w:lineRule="exact"/>
              <w:ind w:left="-105" w:leftChars="-50" w:right="-105" w:rightChars="-50"/>
              <w:jc w:val="center"/>
              <w:textAlignment w:val="auto"/>
              <w:rPr>
                <w:rFonts w:hint="eastAsia" w:ascii="仿宋" w:hAnsi="仿宋" w:eastAsia="仿宋" w:cs="仿宋"/>
                <w:position w:val="-1"/>
                <w:sz w:val="21"/>
                <w:szCs w:val="21"/>
              </w:rPr>
            </w:pPr>
            <w:r>
              <w:rPr>
                <w:rFonts w:hint="eastAsia" w:ascii="仿宋" w:hAnsi="仿宋" w:eastAsia="仿宋" w:cs="仿宋"/>
                <w:position w:val="-1"/>
                <w:sz w:val="21"/>
                <w:szCs w:val="21"/>
              </w:rPr>
              <w:t>Exp Neurol</w:t>
            </w:r>
          </w:p>
        </w:tc>
        <w:tc>
          <w:tcPr>
            <w:tcW w:w="921" w:type="pct"/>
            <w:vAlign w:val="center"/>
          </w:tcPr>
          <w:p w14:paraId="0EC6F6FF">
            <w:pPr>
              <w:keepNext w:val="0"/>
              <w:keepLines w:val="0"/>
              <w:pageBreakBefore w:val="0"/>
              <w:widowControl w:val="0"/>
              <w:kinsoku/>
              <w:wordWrap/>
              <w:overflowPunct/>
              <w:topLinePunct w:val="0"/>
              <w:autoSpaceDE/>
              <w:autoSpaceDN/>
              <w:bidi w:val="0"/>
              <w:adjustRightInd/>
              <w:spacing w:line="580" w:lineRule="exact"/>
              <w:ind w:left="-105" w:leftChars="-50" w:right="-105" w:rightChars="-50"/>
              <w:jc w:val="center"/>
              <w:textAlignment w:val="auto"/>
              <w:rPr>
                <w:rFonts w:hint="eastAsia" w:ascii="仿宋" w:hAnsi="仿宋" w:eastAsia="仿宋" w:cs="仿宋"/>
                <w:position w:val="-1"/>
                <w:sz w:val="21"/>
                <w:szCs w:val="21"/>
              </w:rPr>
            </w:pPr>
            <w:r>
              <w:rPr>
                <w:rFonts w:hint="eastAsia" w:ascii="仿宋" w:hAnsi="仿宋" w:eastAsia="仿宋" w:cs="仿宋"/>
                <w:i w:val="0"/>
                <w:iCs w:val="0"/>
                <w:caps w:val="0"/>
                <w:color w:val="212121"/>
                <w:spacing w:val="0"/>
                <w:sz w:val="21"/>
                <w:szCs w:val="21"/>
                <w:shd w:val="clear" w:fill="FFFFFF"/>
              </w:rPr>
              <w:t>2020 Mar;325:113139</w:t>
            </w:r>
          </w:p>
        </w:tc>
        <w:tc>
          <w:tcPr>
            <w:tcW w:w="454" w:type="pct"/>
            <w:shd w:val="clear" w:color="auto" w:fill="auto"/>
            <w:vAlign w:val="center"/>
          </w:tcPr>
          <w:p w14:paraId="0630D509">
            <w:pPr>
              <w:keepNext w:val="0"/>
              <w:keepLines w:val="0"/>
              <w:pageBreakBefore w:val="0"/>
              <w:widowControl w:val="0"/>
              <w:kinsoku/>
              <w:wordWrap/>
              <w:overflowPunct/>
              <w:topLinePunct w:val="0"/>
              <w:autoSpaceDE/>
              <w:autoSpaceDN/>
              <w:bidi w:val="0"/>
              <w:adjustRightInd/>
              <w:spacing w:line="580" w:lineRule="exact"/>
              <w:ind w:left="-105" w:leftChars="-50" w:right="-105" w:rightChars="-50"/>
              <w:jc w:val="center"/>
              <w:textAlignment w:val="auto"/>
              <w:rPr>
                <w:rFonts w:hint="eastAsia" w:ascii="仿宋" w:hAnsi="仿宋" w:eastAsia="仿宋" w:cs="仿宋"/>
                <w:position w:val="-1"/>
                <w:sz w:val="21"/>
                <w:szCs w:val="21"/>
                <w:lang w:val="en-US" w:eastAsia="zh-CN"/>
              </w:rPr>
            </w:pPr>
            <w:r>
              <w:rPr>
                <w:rFonts w:hint="eastAsia" w:ascii="仿宋" w:hAnsi="仿宋" w:eastAsia="仿宋" w:cs="仿宋"/>
                <w:i w:val="0"/>
                <w:iCs w:val="0"/>
                <w:caps w:val="0"/>
                <w:color w:val="212121"/>
                <w:spacing w:val="0"/>
                <w:sz w:val="21"/>
                <w:szCs w:val="21"/>
                <w:shd w:val="clear" w:fill="FFFFFF"/>
                <w:lang w:val="en-US" w:eastAsia="zh-CN"/>
              </w:rPr>
              <w:t>梁霁;王强;李军旗;郭铁;余丹</w:t>
            </w:r>
          </w:p>
        </w:tc>
        <w:tc>
          <w:tcPr>
            <w:tcW w:w="577" w:type="pct"/>
            <w:shd w:val="clear" w:color="auto" w:fill="auto"/>
            <w:vAlign w:val="center"/>
          </w:tcPr>
          <w:p w14:paraId="17F4899B">
            <w:pPr>
              <w:keepNext w:val="0"/>
              <w:keepLines w:val="0"/>
              <w:pageBreakBefore w:val="0"/>
              <w:widowControl w:val="0"/>
              <w:kinsoku/>
              <w:wordWrap/>
              <w:overflowPunct/>
              <w:topLinePunct w:val="0"/>
              <w:autoSpaceDE/>
              <w:autoSpaceDN/>
              <w:bidi w:val="0"/>
              <w:adjustRightInd/>
              <w:spacing w:line="580" w:lineRule="exact"/>
              <w:ind w:left="-105" w:leftChars="-50" w:right="-105" w:rightChars="-50"/>
              <w:jc w:val="center"/>
              <w:textAlignment w:val="auto"/>
              <w:rPr>
                <w:rFonts w:hint="eastAsia" w:ascii="仿宋" w:hAnsi="仿宋" w:eastAsia="仿宋" w:cs="仿宋"/>
                <w:position w:val="-1"/>
                <w:sz w:val="21"/>
                <w:szCs w:val="21"/>
                <w:lang w:val="en-US" w:eastAsia="zh-CN"/>
              </w:rPr>
            </w:pPr>
            <w:r>
              <w:rPr>
                <w:rFonts w:hint="eastAsia" w:ascii="仿宋" w:hAnsi="仿宋" w:eastAsia="仿宋" w:cs="仿宋"/>
                <w:position w:val="-1"/>
                <w:sz w:val="21"/>
                <w:szCs w:val="21"/>
                <w:lang w:val="en-US" w:eastAsia="zh-CN"/>
              </w:rPr>
              <w:t>梁霁</w:t>
            </w:r>
          </w:p>
        </w:tc>
        <w:tc>
          <w:tcPr>
            <w:tcW w:w="561" w:type="pct"/>
            <w:shd w:val="clear" w:color="auto" w:fill="auto"/>
            <w:vAlign w:val="center"/>
          </w:tcPr>
          <w:p w14:paraId="61886FFA">
            <w:pPr>
              <w:keepNext w:val="0"/>
              <w:keepLines w:val="0"/>
              <w:pageBreakBefore w:val="0"/>
              <w:widowControl w:val="0"/>
              <w:kinsoku/>
              <w:wordWrap/>
              <w:overflowPunct/>
              <w:topLinePunct w:val="0"/>
              <w:autoSpaceDE/>
              <w:autoSpaceDN/>
              <w:bidi w:val="0"/>
              <w:adjustRightInd/>
              <w:spacing w:line="580" w:lineRule="exact"/>
              <w:ind w:left="-105" w:leftChars="-50" w:right="-105" w:rightChars="-50"/>
              <w:jc w:val="center"/>
              <w:textAlignment w:val="auto"/>
              <w:rPr>
                <w:rFonts w:hint="eastAsia" w:ascii="仿宋" w:hAnsi="仿宋" w:eastAsia="仿宋" w:cs="仿宋"/>
                <w:position w:val="-1"/>
                <w:sz w:val="21"/>
                <w:szCs w:val="21"/>
                <w:lang w:val="en-US" w:eastAsia="zh-CN"/>
              </w:rPr>
            </w:pPr>
            <w:r>
              <w:rPr>
                <w:rFonts w:hint="eastAsia" w:ascii="仿宋" w:hAnsi="仿宋" w:eastAsia="仿宋" w:cs="仿宋"/>
                <w:position w:val="-1"/>
                <w:sz w:val="21"/>
                <w:szCs w:val="21"/>
                <w:lang w:val="en-US" w:eastAsia="zh-CN"/>
              </w:rPr>
              <w:t>余丹</w:t>
            </w:r>
          </w:p>
        </w:tc>
        <w:tc>
          <w:tcPr>
            <w:tcW w:w="346" w:type="pct"/>
            <w:vAlign w:val="center"/>
          </w:tcPr>
          <w:p w14:paraId="6B1CFC53">
            <w:pPr>
              <w:keepNext w:val="0"/>
              <w:keepLines w:val="0"/>
              <w:pageBreakBefore w:val="0"/>
              <w:widowControl w:val="0"/>
              <w:kinsoku/>
              <w:wordWrap/>
              <w:overflowPunct/>
              <w:topLinePunct w:val="0"/>
              <w:autoSpaceDE/>
              <w:autoSpaceDN/>
              <w:bidi w:val="0"/>
              <w:adjustRightInd/>
              <w:spacing w:line="580" w:lineRule="exact"/>
              <w:ind w:left="-105" w:leftChars="-50" w:right="-105" w:rightChars="-50"/>
              <w:jc w:val="center"/>
              <w:textAlignment w:val="auto"/>
              <w:rPr>
                <w:rFonts w:hint="eastAsia" w:ascii="仿宋" w:hAnsi="仿宋" w:eastAsia="仿宋" w:cs="仿宋"/>
                <w:position w:val="-1"/>
                <w:sz w:val="21"/>
                <w:szCs w:val="21"/>
                <w:lang w:val="en-US" w:eastAsia="zh-CN"/>
              </w:rPr>
            </w:pPr>
            <w:r>
              <w:rPr>
                <w:rFonts w:hint="eastAsia" w:ascii="仿宋" w:hAnsi="仿宋" w:eastAsia="仿宋" w:cs="仿宋"/>
                <w:position w:val="-1"/>
                <w:sz w:val="21"/>
                <w:szCs w:val="21"/>
                <w:lang w:val="en-US" w:eastAsia="zh-CN"/>
              </w:rPr>
              <w:t>5.33</w:t>
            </w:r>
          </w:p>
        </w:tc>
        <w:tc>
          <w:tcPr>
            <w:tcW w:w="298" w:type="pct"/>
            <w:vAlign w:val="center"/>
          </w:tcPr>
          <w:p w14:paraId="2A8B9A55">
            <w:pPr>
              <w:keepNext w:val="0"/>
              <w:keepLines w:val="0"/>
              <w:pageBreakBefore w:val="0"/>
              <w:widowControl w:val="0"/>
              <w:kinsoku/>
              <w:wordWrap/>
              <w:overflowPunct/>
              <w:topLinePunct w:val="0"/>
              <w:autoSpaceDE/>
              <w:autoSpaceDN/>
              <w:bidi w:val="0"/>
              <w:adjustRightInd/>
              <w:spacing w:line="580" w:lineRule="exact"/>
              <w:ind w:left="-105" w:leftChars="-50" w:right="-105" w:rightChars="-50"/>
              <w:jc w:val="center"/>
              <w:textAlignment w:val="auto"/>
              <w:rPr>
                <w:rFonts w:hint="eastAsia" w:ascii="仿宋" w:hAnsi="仿宋" w:eastAsia="仿宋" w:cs="仿宋"/>
                <w:position w:val="-1"/>
                <w:sz w:val="21"/>
                <w:szCs w:val="21"/>
                <w:lang w:val="en-US" w:eastAsia="zh-CN"/>
              </w:rPr>
            </w:pPr>
            <w:r>
              <w:rPr>
                <w:rFonts w:hint="eastAsia" w:ascii="仿宋" w:hAnsi="仿宋" w:eastAsia="仿宋" w:cs="仿宋"/>
                <w:position w:val="-1"/>
                <w:sz w:val="21"/>
                <w:szCs w:val="21"/>
                <w:lang w:val="en-US" w:eastAsia="zh-CN"/>
              </w:rPr>
              <w:t>157</w:t>
            </w:r>
          </w:p>
        </w:tc>
      </w:tr>
      <w:tr w14:paraId="2710C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51" w:type="pct"/>
            <w:shd w:val="clear" w:color="auto" w:fill="auto"/>
            <w:vAlign w:val="center"/>
          </w:tcPr>
          <w:p w14:paraId="1960D860">
            <w:pPr>
              <w:keepNext w:val="0"/>
              <w:keepLines w:val="0"/>
              <w:pageBreakBefore w:val="0"/>
              <w:widowControl w:val="0"/>
              <w:kinsoku/>
              <w:wordWrap/>
              <w:overflowPunct/>
              <w:topLinePunct w:val="0"/>
              <w:autoSpaceDE/>
              <w:autoSpaceDN/>
              <w:bidi w:val="0"/>
              <w:adjustRightInd/>
              <w:spacing w:line="580" w:lineRule="exact"/>
              <w:ind w:left="-105" w:leftChars="-50" w:right="-105" w:rightChars="-50"/>
              <w:jc w:val="center"/>
              <w:textAlignment w:val="auto"/>
              <w:rPr>
                <w:rFonts w:hint="eastAsia" w:ascii="仿宋" w:hAnsi="仿宋" w:eastAsia="仿宋" w:cs="仿宋"/>
                <w:kern w:val="21"/>
                <w:sz w:val="21"/>
                <w:szCs w:val="21"/>
              </w:rPr>
            </w:pPr>
            <w:r>
              <w:rPr>
                <w:rFonts w:hint="eastAsia" w:ascii="仿宋" w:hAnsi="仿宋" w:eastAsia="仿宋" w:cs="仿宋"/>
                <w:kern w:val="21"/>
                <w:sz w:val="21"/>
                <w:szCs w:val="21"/>
              </w:rPr>
              <w:t>2</w:t>
            </w:r>
          </w:p>
        </w:tc>
        <w:tc>
          <w:tcPr>
            <w:tcW w:w="956" w:type="pct"/>
            <w:shd w:val="clear" w:color="auto" w:fill="auto"/>
            <w:vAlign w:val="center"/>
          </w:tcPr>
          <w:p w14:paraId="6660AF72">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jc w:val="center"/>
              <w:textAlignment w:val="auto"/>
              <w:rPr>
                <w:rFonts w:hint="eastAsia" w:ascii="仿宋" w:hAnsi="仿宋" w:eastAsia="仿宋" w:cs="仿宋"/>
                <w:position w:val="-1"/>
                <w:sz w:val="21"/>
                <w:szCs w:val="21"/>
              </w:rPr>
            </w:pPr>
            <w:r>
              <w:rPr>
                <w:rFonts w:hint="eastAsia" w:ascii="仿宋" w:hAnsi="仿宋" w:eastAsia="仿宋" w:cs="仿宋"/>
                <w:position w:val="-1"/>
                <w:sz w:val="21"/>
                <w:szCs w:val="21"/>
              </w:rPr>
              <w:t>m(6)A-Induced lncRNA MEG3 Promotes Cerebral Ischemia-Reperfusion Injury Via Modulating Oxidative Stress and Mitochondrial Dysfunction by hnRNPA1/Sirt2 Axis</w:t>
            </w:r>
          </w:p>
        </w:tc>
        <w:tc>
          <w:tcPr>
            <w:tcW w:w="632" w:type="pct"/>
            <w:vAlign w:val="center"/>
          </w:tcPr>
          <w:p w14:paraId="061D167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80" w:lineRule="exact"/>
              <w:ind w:left="-105" w:leftChars="-50" w:right="-105" w:rightChars="-50"/>
              <w:jc w:val="center"/>
              <w:textAlignment w:val="auto"/>
              <w:rPr>
                <w:rFonts w:hint="eastAsia" w:ascii="仿宋" w:hAnsi="仿宋" w:eastAsia="仿宋" w:cs="仿宋"/>
                <w:position w:val="-1"/>
                <w:sz w:val="21"/>
                <w:szCs w:val="21"/>
              </w:rPr>
            </w:pPr>
            <w:r>
              <w:rPr>
                <w:rFonts w:hint="eastAsia" w:ascii="仿宋" w:hAnsi="仿宋" w:eastAsia="仿宋" w:cs="仿宋"/>
                <w:position w:val="-1"/>
                <w:sz w:val="21"/>
                <w:szCs w:val="21"/>
              </w:rPr>
              <w:t>Mol Neurobiol</w:t>
            </w:r>
          </w:p>
        </w:tc>
        <w:tc>
          <w:tcPr>
            <w:tcW w:w="921" w:type="pct"/>
            <w:vAlign w:val="center"/>
          </w:tcPr>
          <w:p w14:paraId="3E9D649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80" w:lineRule="exact"/>
              <w:ind w:left="-105" w:leftChars="-50" w:right="-105" w:rightChars="-50"/>
              <w:jc w:val="center"/>
              <w:textAlignment w:val="auto"/>
              <w:rPr>
                <w:rFonts w:hint="eastAsia" w:ascii="仿宋" w:hAnsi="仿宋" w:eastAsia="仿宋" w:cs="仿宋"/>
                <w:position w:val="-1"/>
                <w:sz w:val="21"/>
                <w:szCs w:val="21"/>
              </w:rPr>
            </w:pPr>
            <w:r>
              <w:rPr>
                <w:rFonts w:hint="eastAsia" w:ascii="仿宋" w:hAnsi="仿宋" w:eastAsia="仿宋" w:cs="仿宋"/>
                <w:position w:val="-1"/>
                <w:sz w:val="21"/>
                <w:szCs w:val="21"/>
              </w:rPr>
              <w:t xml:space="preserve"> 2024, 61: 6893-6908</w:t>
            </w:r>
          </w:p>
        </w:tc>
        <w:tc>
          <w:tcPr>
            <w:tcW w:w="454" w:type="pct"/>
            <w:shd w:val="clear" w:color="auto" w:fill="auto"/>
            <w:vAlign w:val="center"/>
          </w:tcPr>
          <w:p w14:paraId="2818AA1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80" w:lineRule="exact"/>
              <w:ind w:left="-105" w:leftChars="-50" w:right="-105" w:rightChars="-50"/>
              <w:jc w:val="center"/>
              <w:textAlignment w:val="auto"/>
              <w:rPr>
                <w:rFonts w:hint="eastAsia" w:ascii="仿宋" w:hAnsi="仿宋" w:eastAsia="仿宋" w:cs="仿宋"/>
                <w:position w:val="-1"/>
                <w:sz w:val="21"/>
                <w:szCs w:val="21"/>
              </w:rPr>
            </w:pPr>
            <w:r>
              <w:rPr>
                <w:rFonts w:hint="eastAsia" w:ascii="仿宋" w:hAnsi="仿宋" w:eastAsia="仿宋" w:cs="仿宋"/>
                <w:i w:val="0"/>
                <w:iCs w:val="0"/>
                <w:caps w:val="0"/>
                <w:color w:val="212121"/>
                <w:spacing w:val="0"/>
                <w:sz w:val="21"/>
                <w:szCs w:val="21"/>
                <w:shd w:val="clear" w:fill="FFFFFF"/>
                <w:lang w:val="en-US" w:eastAsia="zh-CN"/>
              </w:rPr>
              <w:t>姚陵;彭佩;丁涛;易竞;梁霁</w:t>
            </w:r>
          </w:p>
        </w:tc>
        <w:tc>
          <w:tcPr>
            <w:tcW w:w="577" w:type="pct"/>
            <w:shd w:val="clear" w:color="auto" w:fill="auto"/>
            <w:vAlign w:val="center"/>
          </w:tcPr>
          <w:p w14:paraId="16FD4F8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80" w:lineRule="exact"/>
              <w:ind w:left="-105" w:leftChars="-50" w:right="-105" w:rightChars="-50"/>
              <w:jc w:val="center"/>
              <w:textAlignment w:val="auto"/>
              <w:rPr>
                <w:rFonts w:hint="eastAsia" w:ascii="仿宋" w:hAnsi="仿宋" w:eastAsia="仿宋" w:cs="仿宋"/>
                <w:position w:val="-1"/>
                <w:sz w:val="21"/>
                <w:szCs w:val="21"/>
              </w:rPr>
            </w:pPr>
            <w:r>
              <w:rPr>
                <w:rFonts w:hint="eastAsia" w:ascii="仿宋" w:hAnsi="仿宋" w:eastAsia="仿宋" w:cs="仿宋"/>
                <w:i w:val="0"/>
                <w:iCs w:val="0"/>
                <w:caps w:val="0"/>
                <w:color w:val="212121"/>
                <w:spacing w:val="0"/>
                <w:sz w:val="21"/>
                <w:szCs w:val="21"/>
                <w:shd w:val="clear" w:fill="FFFFFF"/>
                <w:lang w:val="en-US" w:eastAsia="zh-CN"/>
              </w:rPr>
              <w:t>姚陵</w:t>
            </w:r>
          </w:p>
        </w:tc>
        <w:tc>
          <w:tcPr>
            <w:tcW w:w="561" w:type="pct"/>
            <w:shd w:val="clear" w:color="auto" w:fill="auto"/>
            <w:vAlign w:val="center"/>
          </w:tcPr>
          <w:p w14:paraId="23C07DC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80" w:lineRule="exact"/>
              <w:ind w:left="-105" w:leftChars="-50" w:right="-105" w:rightChars="-50"/>
              <w:jc w:val="center"/>
              <w:textAlignment w:val="auto"/>
              <w:rPr>
                <w:rFonts w:hint="eastAsia" w:ascii="仿宋" w:hAnsi="仿宋" w:eastAsia="仿宋" w:cs="仿宋"/>
                <w:position w:val="-1"/>
                <w:sz w:val="21"/>
                <w:szCs w:val="21"/>
              </w:rPr>
            </w:pPr>
            <w:r>
              <w:rPr>
                <w:rFonts w:hint="eastAsia" w:ascii="仿宋" w:hAnsi="仿宋" w:eastAsia="仿宋" w:cs="仿宋"/>
                <w:i w:val="0"/>
                <w:iCs w:val="0"/>
                <w:caps w:val="0"/>
                <w:color w:val="212121"/>
                <w:spacing w:val="0"/>
                <w:sz w:val="21"/>
                <w:szCs w:val="21"/>
                <w:shd w:val="clear" w:fill="FFFFFF"/>
                <w:lang w:val="en-US" w:eastAsia="zh-CN"/>
              </w:rPr>
              <w:t>梁霁</w:t>
            </w:r>
          </w:p>
        </w:tc>
        <w:tc>
          <w:tcPr>
            <w:tcW w:w="346" w:type="pct"/>
            <w:vAlign w:val="center"/>
          </w:tcPr>
          <w:p w14:paraId="36F5DA3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80" w:lineRule="exact"/>
              <w:ind w:left="-105" w:leftChars="-50" w:right="-105" w:rightChars="-50"/>
              <w:jc w:val="center"/>
              <w:textAlignment w:val="auto"/>
              <w:rPr>
                <w:rFonts w:hint="eastAsia" w:ascii="仿宋" w:hAnsi="仿宋" w:eastAsia="仿宋" w:cs="仿宋"/>
                <w:position w:val="-1"/>
                <w:sz w:val="21"/>
                <w:szCs w:val="21"/>
              </w:rPr>
            </w:pPr>
            <w:r>
              <w:rPr>
                <w:rFonts w:hint="eastAsia" w:ascii="仿宋" w:hAnsi="仿宋" w:eastAsia="仿宋" w:cs="仿宋"/>
                <w:i w:val="0"/>
                <w:iCs w:val="0"/>
                <w:caps w:val="0"/>
                <w:color w:val="212121"/>
                <w:spacing w:val="0"/>
                <w:sz w:val="21"/>
                <w:szCs w:val="21"/>
                <w:shd w:val="clear" w:fill="FFFFFF"/>
                <w:lang w:val="en-US" w:eastAsia="zh-CN"/>
              </w:rPr>
              <w:t>4.3</w:t>
            </w:r>
          </w:p>
        </w:tc>
        <w:tc>
          <w:tcPr>
            <w:tcW w:w="298" w:type="pct"/>
            <w:vAlign w:val="center"/>
          </w:tcPr>
          <w:p w14:paraId="69BB90E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80" w:lineRule="exact"/>
              <w:ind w:left="-105" w:leftChars="-50" w:right="-105" w:rightChars="-50"/>
              <w:jc w:val="center"/>
              <w:textAlignment w:val="auto"/>
              <w:rPr>
                <w:rFonts w:hint="eastAsia" w:ascii="仿宋" w:hAnsi="仿宋" w:eastAsia="仿宋" w:cs="仿宋"/>
                <w:position w:val="-1"/>
                <w:sz w:val="21"/>
                <w:szCs w:val="21"/>
                <w:lang w:val="en-US"/>
              </w:rPr>
            </w:pPr>
            <w:r>
              <w:rPr>
                <w:rFonts w:hint="eastAsia" w:ascii="仿宋" w:hAnsi="仿宋" w:eastAsia="仿宋" w:cs="仿宋"/>
                <w:position w:val="-1"/>
                <w:sz w:val="21"/>
                <w:szCs w:val="21"/>
                <w:lang w:val="en-US" w:eastAsia="zh-CN"/>
              </w:rPr>
              <w:t>18</w:t>
            </w:r>
          </w:p>
        </w:tc>
      </w:tr>
      <w:tr w14:paraId="07EEA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51" w:type="pct"/>
            <w:shd w:val="clear" w:color="auto" w:fill="auto"/>
            <w:vAlign w:val="center"/>
          </w:tcPr>
          <w:p w14:paraId="2B0985B1">
            <w:pPr>
              <w:keepNext w:val="0"/>
              <w:keepLines w:val="0"/>
              <w:pageBreakBefore w:val="0"/>
              <w:widowControl w:val="0"/>
              <w:kinsoku/>
              <w:wordWrap/>
              <w:overflowPunct/>
              <w:topLinePunct w:val="0"/>
              <w:autoSpaceDE/>
              <w:autoSpaceDN/>
              <w:bidi w:val="0"/>
              <w:adjustRightInd/>
              <w:spacing w:line="580" w:lineRule="exact"/>
              <w:ind w:left="-105" w:leftChars="-50" w:right="-105" w:rightChars="-50"/>
              <w:jc w:val="center"/>
              <w:textAlignment w:val="auto"/>
              <w:rPr>
                <w:rFonts w:hint="eastAsia" w:ascii="仿宋" w:hAnsi="仿宋" w:eastAsia="仿宋" w:cs="仿宋"/>
                <w:kern w:val="21"/>
                <w:sz w:val="21"/>
                <w:szCs w:val="21"/>
              </w:rPr>
            </w:pPr>
            <w:r>
              <w:rPr>
                <w:rFonts w:hint="eastAsia" w:ascii="仿宋" w:hAnsi="仿宋" w:eastAsia="仿宋" w:cs="仿宋"/>
                <w:kern w:val="21"/>
                <w:sz w:val="21"/>
                <w:szCs w:val="21"/>
              </w:rPr>
              <w:t>3</w:t>
            </w:r>
          </w:p>
        </w:tc>
        <w:tc>
          <w:tcPr>
            <w:tcW w:w="956" w:type="pct"/>
            <w:shd w:val="clear" w:color="auto" w:fill="auto"/>
            <w:vAlign w:val="center"/>
          </w:tcPr>
          <w:p w14:paraId="6C10E05A">
            <w:pPr>
              <w:keepNext w:val="0"/>
              <w:keepLines w:val="0"/>
              <w:pageBreakBefore w:val="0"/>
              <w:widowControl w:val="0"/>
              <w:kinsoku/>
              <w:wordWrap/>
              <w:overflowPunct/>
              <w:topLinePunct w:val="0"/>
              <w:autoSpaceDE/>
              <w:autoSpaceDN/>
              <w:bidi w:val="0"/>
              <w:adjustRightInd/>
              <w:snapToGrid w:val="0"/>
              <w:spacing w:line="580" w:lineRule="exact"/>
              <w:ind w:left="-105" w:leftChars="-50" w:right="-105" w:rightChars="-50"/>
              <w:jc w:val="center"/>
              <w:textAlignment w:val="auto"/>
              <w:rPr>
                <w:rFonts w:hint="eastAsia" w:ascii="仿宋" w:hAnsi="仿宋" w:eastAsia="仿宋" w:cs="仿宋"/>
                <w:position w:val="-1"/>
                <w:sz w:val="21"/>
                <w:szCs w:val="21"/>
              </w:rPr>
            </w:pPr>
            <w:r>
              <w:rPr>
                <w:rFonts w:hint="eastAsia" w:ascii="仿宋" w:hAnsi="仿宋" w:eastAsia="仿宋" w:cs="仿宋"/>
                <w:position w:val="-1"/>
                <w:sz w:val="21"/>
                <w:szCs w:val="21"/>
                <w:lang w:val="en-US" w:eastAsia="zh-CN"/>
              </w:rPr>
              <w:t>急性脑梗死患者血浆中AIM2,IL-1β和IL-18的表达及意义</w:t>
            </w:r>
          </w:p>
        </w:tc>
        <w:tc>
          <w:tcPr>
            <w:tcW w:w="632" w:type="pct"/>
            <w:vAlign w:val="center"/>
          </w:tcPr>
          <w:p w14:paraId="6FFA9EF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80" w:lineRule="exact"/>
              <w:ind w:left="-105" w:leftChars="-50" w:right="-105" w:rightChars="-50"/>
              <w:jc w:val="center"/>
              <w:textAlignment w:val="auto"/>
              <w:rPr>
                <w:rFonts w:hint="eastAsia" w:ascii="仿宋" w:hAnsi="仿宋" w:eastAsia="仿宋" w:cs="仿宋"/>
                <w:position w:val="-1"/>
                <w:sz w:val="21"/>
                <w:szCs w:val="21"/>
              </w:rPr>
            </w:pPr>
            <w:r>
              <w:rPr>
                <w:rFonts w:hint="eastAsia" w:ascii="仿宋" w:hAnsi="仿宋" w:eastAsia="仿宋" w:cs="仿宋"/>
                <w:position w:val="-1"/>
                <w:sz w:val="21"/>
                <w:szCs w:val="21"/>
              </w:rPr>
              <w:t>中南大学学报(医学版)</w:t>
            </w:r>
          </w:p>
        </w:tc>
        <w:tc>
          <w:tcPr>
            <w:tcW w:w="921" w:type="pct"/>
            <w:vAlign w:val="center"/>
          </w:tcPr>
          <w:p w14:paraId="2D80541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80" w:lineRule="exact"/>
              <w:ind w:left="-105" w:leftChars="-50" w:right="-105" w:rightChars="-50"/>
              <w:jc w:val="center"/>
              <w:textAlignment w:val="auto"/>
              <w:rPr>
                <w:rFonts w:hint="eastAsia" w:ascii="仿宋" w:hAnsi="仿宋" w:eastAsia="仿宋" w:cs="仿宋"/>
                <w:position w:val="-1"/>
                <w:sz w:val="21"/>
                <w:szCs w:val="21"/>
              </w:rPr>
            </w:pPr>
            <w:r>
              <w:rPr>
                <w:rFonts w:hint="eastAsia" w:ascii="仿宋" w:hAnsi="仿宋" w:eastAsia="仿宋" w:cs="仿宋"/>
                <w:position w:val="-1"/>
                <w:sz w:val="21"/>
                <w:szCs w:val="21"/>
              </w:rPr>
              <w:t>2021-02-008</w:t>
            </w:r>
          </w:p>
        </w:tc>
        <w:tc>
          <w:tcPr>
            <w:tcW w:w="454" w:type="pct"/>
            <w:shd w:val="clear" w:color="auto" w:fill="auto"/>
            <w:vAlign w:val="center"/>
          </w:tcPr>
          <w:p w14:paraId="0C0C967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80" w:lineRule="exact"/>
              <w:ind w:left="-105" w:leftChars="-50" w:right="-105" w:rightChars="-50"/>
              <w:jc w:val="center"/>
              <w:textAlignment w:val="auto"/>
              <w:rPr>
                <w:rFonts w:hint="eastAsia" w:ascii="仿宋" w:hAnsi="仿宋" w:eastAsia="仿宋" w:cs="仿宋"/>
                <w:position w:val="-1"/>
                <w:sz w:val="21"/>
                <w:szCs w:val="21"/>
                <w:lang w:eastAsia="zh-CN"/>
              </w:rPr>
            </w:pPr>
            <w:r>
              <w:rPr>
                <w:rFonts w:hint="eastAsia" w:ascii="仿宋" w:hAnsi="仿宋" w:eastAsia="仿宋" w:cs="仿宋"/>
                <w:i w:val="0"/>
                <w:iCs w:val="0"/>
                <w:caps w:val="0"/>
                <w:color w:val="212121"/>
                <w:spacing w:val="0"/>
                <w:sz w:val="21"/>
                <w:szCs w:val="21"/>
                <w:shd w:val="clear" w:fill="FFFFFF"/>
              </w:rPr>
              <w:t>王强;余丹;梁霁;程启慧;周锋;林海丽</w:t>
            </w:r>
          </w:p>
        </w:tc>
        <w:tc>
          <w:tcPr>
            <w:tcW w:w="577" w:type="pct"/>
            <w:shd w:val="clear" w:color="auto" w:fill="auto"/>
            <w:vAlign w:val="center"/>
          </w:tcPr>
          <w:p w14:paraId="62EE526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80" w:lineRule="exact"/>
              <w:ind w:left="-105" w:leftChars="-50" w:right="-105" w:rightChars="-50"/>
              <w:jc w:val="center"/>
              <w:textAlignment w:val="auto"/>
              <w:rPr>
                <w:rFonts w:hint="eastAsia" w:ascii="仿宋" w:hAnsi="仿宋" w:eastAsia="仿宋" w:cs="仿宋"/>
                <w:position w:val="-1"/>
                <w:sz w:val="21"/>
                <w:szCs w:val="21"/>
                <w:lang w:eastAsia="zh-CN"/>
              </w:rPr>
            </w:pPr>
            <w:r>
              <w:rPr>
                <w:rFonts w:hint="eastAsia" w:ascii="仿宋" w:hAnsi="仿宋" w:eastAsia="仿宋" w:cs="仿宋"/>
                <w:i w:val="0"/>
                <w:iCs w:val="0"/>
                <w:caps w:val="0"/>
                <w:color w:val="212121"/>
                <w:spacing w:val="0"/>
                <w:sz w:val="21"/>
                <w:szCs w:val="21"/>
                <w:shd w:val="clear" w:fill="FFFFFF"/>
                <w:lang w:val="en-US" w:eastAsia="zh-CN"/>
              </w:rPr>
              <w:t>王强</w:t>
            </w:r>
          </w:p>
        </w:tc>
        <w:tc>
          <w:tcPr>
            <w:tcW w:w="561" w:type="pct"/>
            <w:shd w:val="clear" w:color="auto" w:fill="auto"/>
            <w:vAlign w:val="center"/>
          </w:tcPr>
          <w:p w14:paraId="65FA956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80" w:lineRule="exact"/>
              <w:ind w:left="-105" w:leftChars="-50" w:right="-105" w:rightChars="-50"/>
              <w:jc w:val="center"/>
              <w:textAlignment w:val="auto"/>
              <w:rPr>
                <w:rFonts w:hint="eastAsia" w:ascii="仿宋" w:hAnsi="仿宋" w:eastAsia="仿宋" w:cs="仿宋"/>
                <w:position w:val="-1"/>
                <w:sz w:val="21"/>
                <w:szCs w:val="21"/>
                <w:lang w:val="en-US" w:eastAsia="zh-CN"/>
              </w:rPr>
            </w:pPr>
            <w:r>
              <w:rPr>
                <w:rFonts w:hint="eastAsia" w:ascii="仿宋" w:hAnsi="仿宋" w:eastAsia="仿宋" w:cs="仿宋"/>
                <w:i w:val="0"/>
                <w:iCs w:val="0"/>
                <w:caps w:val="0"/>
                <w:color w:val="212121"/>
                <w:spacing w:val="0"/>
                <w:sz w:val="21"/>
                <w:szCs w:val="21"/>
                <w:shd w:val="clear" w:fill="FFFFFF"/>
                <w:lang w:val="en-US" w:eastAsia="zh-CN"/>
              </w:rPr>
              <w:t>余丹</w:t>
            </w:r>
          </w:p>
        </w:tc>
        <w:tc>
          <w:tcPr>
            <w:tcW w:w="346" w:type="pct"/>
            <w:vAlign w:val="center"/>
          </w:tcPr>
          <w:p w14:paraId="0260A1B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80" w:lineRule="exact"/>
              <w:ind w:left="-105" w:leftChars="-50" w:right="-105" w:rightChars="-50"/>
              <w:jc w:val="center"/>
              <w:textAlignment w:val="auto"/>
              <w:rPr>
                <w:rFonts w:hint="eastAsia" w:ascii="仿宋" w:hAnsi="仿宋" w:eastAsia="仿宋" w:cs="仿宋"/>
                <w:position w:val="-1"/>
                <w:sz w:val="21"/>
                <w:szCs w:val="21"/>
              </w:rPr>
            </w:pPr>
            <w:r>
              <w:rPr>
                <w:rFonts w:hint="eastAsia" w:ascii="仿宋" w:hAnsi="仿宋" w:eastAsia="仿宋" w:cs="仿宋"/>
                <w:i w:val="0"/>
                <w:iCs w:val="0"/>
                <w:caps w:val="0"/>
                <w:color w:val="212121"/>
                <w:spacing w:val="0"/>
                <w:sz w:val="21"/>
                <w:szCs w:val="21"/>
                <w:shd w:val="clear" w:fill="FFFFFF"/>
                <w:lang w:val="en-US" w:eastAsia="zh-CN"/>
              </w:rPr>
              <w:t>0</w:t>
            </w:r>
          </w:p>
        </w:tc>
        <w:tc>
          <w:tcPr>
            <w:tcW w:w="298" w:type="pct"/>
            <w:vAlign w:val="center"/>
          </w:tcPr>
          <w:p w14:paraId="3B4398F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80" w:lineRule="exact"/>
              <w:ind w:left="-105" w:leftChars="-50" w:right="-105" w:rightChars="-50"/>
              <w:jc w:val="center"/>
              <w:textAlignment w:val="auto"/>
              <w:rPr>
                <w:rFonts w:hint="eastAsia" w:ascii="仿宋" w:hAnsi="仿宋" w:eastAsia="仿宋" w:cs="仿宋"/>
                <w:position w:val="-1"/>
                <w:sz w:val="21"/>
                <w:szCs w:val="21"/>
              </w:rPr>
            </w:pPr>
            <w:r>
              <w:rPr>
                <w:rFonts w:hint="eastAsia" w:ascii="仿宋" w:hAnsi="仿宋" w:eastAsia="仿宋" w:cs="仿宋"/>
                <w:position w:val="-1"/>
                <w:sz w:val="21"/>
                <w:szCs w:val="21"/>
                <w:lang w:val="en-US" w:eastAsia="zh-CN"/>
              </w:rPr>
              <w:t>60</w:t>
            </w:r>
          </w:p>
        </w:tc>
      </w:tr>
      <w:tr w14:paraId="22939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51" w:type="pct"/>
            <w:shd w:val="clear" w:color="auto" w:fill="auto"/>
            <w:vAlign w:val="center"/>
          </w:tcPr>
          <w:p w14:paraId="54D04AAE">
            <w:pPr>
              <w:keepNext w:val="0"/>
              <w:keepLines w:val="0"/>
              <w:pageBreakBefore w:val="0"/>
              <w:widowControl w:val="0"/>
              <w:kinsoku/>
              <w:wordWrap/>
              <w:overflowPunct/>
              <w:topLinePunct w:val="0"/>
              <w:autoSpaceDE/>
              <w:autoSpaceDN/>
              <w:bidi w:val="0"/>
              <w:adjustRightInd/>
              <w:spacing w:line="580" w:lineRule="exact"/>
              <w:ind w:left="-105" w:leftChars="-50" w:right="-105" w:rightChars="-50"/>
              <w:jc w:val="center"/>
              <w:textAlignment w:val="auto"/>
              <w:rPr>
                <w:rFonts w:hint="eastAsia" w:ascii="仿宋" w:hAnsi="仿宋" w:eastAsia="仿宋" w:cs="仿宋"/>
                <w:kern w:val="21"/>
                <w:sz w:val="21"/>
                <w:szCs w:val="21"/>
                <w:lang w:val="en-US" w:eastAsia="zh-CN"/>
              </w:rPr>
            </w:pPr>
            <w:r>
              <w:rPr>
                <w:rFonts w:hint="eastAsia" w:ascii="仿宋" w:hAnsi="仿宋" w:eastAsia="仿宋" w:cs="仿宋"/>
                <w:kern w:val="21"/>
                <w:sz w:val="21"/>
                <w:szCs w:val="21"/>
                <w:lang w:val="en-US" w:eastAsia="zh-CN"/>
              </w:rPr>
              <w:t>4</w:t>
            </w:r>
          </w:p>
        </w:tc>
        <w:tc>
          <w:tcPr>
            <w:tcW w:w="956" w:type="pct"/>
            <w:shd w:val="clear" w:color="auto" w:fill="auto"/>
            <w:vAlign w:val="center"/>
          </w:tcPr>
          <w:p w14:paraId="4383F74F">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jc w:val="center"/>
              <w:textAlignment w:val="auto"/>
              <w:rPr>
                <w:rFonts w:hint="eastAsia" w:ascii="仿宋" w:hAnsi="仿宋" w:eastAsia="仿宋" w:cs="仿宋"/>
                <w:position w:val="-1"/>
                <w:sz w:val="21"/>
                <w:szCs w:val="21"/>
              </w:rPr>
            </w:pPr>
            <w:r>
              <w:rPr>
                <w:rFonts w:hint="eastAsia" w:ascii="仿宋" w:hAnsi="仿宋" w:eastAsia="仿宋" w:cs="仿宋"/>
                <w:color w:val="000000" w:themeColor="text1"/>
                <w:sz w:val="21"/>
                <w:szCs w:val="21"/>
                <w14:textFill>
                  <w14:solidFill>
                    <w14:schemeClr w14:val="tx1"/>
                  </w14:solidFill>
                </w14:textFill>
              </w:rPr>
              <w:t>Novel association between E3 ubiquitin ligase MARCH8 and glucose transporter Glut1 in intracerebral hemorrhage</w:t>
            </w:r>
          </w:p>
        </w:tc>
        <w:tc>
          <w:tcPr>
            <w:tcW w:w="632" w:type="pct"/>
            <w:vAlign w:val="center"/>
          </w:tcPr>
          <w:p w14:paraId="2191DA9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80" w:lineRule="exact"/>
              <w:ind w:left="-105" w:leftChars="-50" w:right="-105" w:rightChars="-50"/>
              <w:jc w:val="center"/>
              <w:textAlignment w:val="auto"/>
              <w:rPr>
                <w:rFonts w:hint="eastAsia" w:ascii="仿宋" w:hAnsi="仿宋" w:eastAsia="仿宋" w:cs="仿宋"/>
                <w:position w:val="-1"/>
                <w:sz w:val="21"/>
                <w:szCs w:val="21"/>
              </w:rPr>
            </w:pPr>
            <w:r>
              <w:rPr>
                <w:rFonts w:hint="eastAsia" w:ascii="仿宋" w:hAnsi="仿宋" w:eastAsia="仿宋" w:cs="仿宋"/>
                <w:position w:val="-1"/>
                <w:sz w:val="21"/>
                <w:szCs w:val="21"/>
              </w:rPr>
              <w:t>Int Immunopharmacol</w:t>
            </w:r>
          </w:p>
        </w:tc>
        <w:tc>
          <w:tcPr>
            <w:tcW w:w="921" w:type="pct"/>
            <w:vAlign w:val="center"/>
          </w:tcPr>
          <w:p w14:paraId="04B1DCB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80" w:lineRule="exact"/>
              <w:ind w:left="-105" w:leftChars="-50" w:right="-105" w:rightChars="-50"/>
              <w:jc w:val="center"/>
              <w:textAlignment w:val="auto"/>
              <w:rPr>
                <w:rFonts w:hint="eastAsia" w:ascii="仿宋" w:hAnsi="仿宋" w:eastAsia="仿宋" w:cs="仿宋"/>
                <w:position w:val="-1"/>
                <w:sz w:val="21"/>
                <w:szCs w:val="21"/>
              </w:rPr>
            </w:pPr>
            <w:r>
              <w:rPr>
                <w:rFonts w:hint="eastAsia" w:ascii="仿宋" w:hAnsi="仿宋" w:eastAsia="仿宋" w:cs="仿宋"/>
                <w:position w:val="-1"/>
                <w:sz w:val="21"/>
                <w:szCs w:val="21"/>
              </w:rPr>
              <w:t xml:space="preserve"> 2025, 158: 114798</w:t>
            </w:r>
          </w:p>
        </w:tc>
        <w:tc>
          <w:tcPr>
            <w:tcW w:w="454" w:type="pct"/>
            <w:shd w:val="clear" w:color="auto" w:fill="auto"/>
            <w:vAlign w:val="center"/>
          </w:tcPr>
          <w:p w14:paraId="0957859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80" w:lineRule="exact"/>
              <w:ind w:left="-105" w:leftChars="-50" w:right="-105" w:rightChars="-50"/>
              <w:jc w:val="center"/>
              <w:textAlignment w:val="auto"/>
              <w:rPr>
                <w:rFonts w:hint="eastAsia" w:ascii="仿宋" w:hAnsi="仿宋" w:eastAsia="仿宋" w:cs="仿宋"/>
                <w:i w:val="0"/>
                <w:iCs w:val="0"/>
                <w:caps w:val="0"/>
                <w:color w:val="212121"/>
                <w:spacing w:val="0"/>
                <w:sz w:val="21"/>
                <w:szCs w:val="21"/>
                <w:shd w:val="clear" w:fill="FFFFFF"/>
                <w:lang w:val="en-US" w:eastAsia="zh-CN"/>
              </w:rPr>
            </w:pPr>
            <w:r>
              <w:rPr>
                <w:rFonts w:hint="eastAsia" w:ascii="仿宋" w:hAnsi="仿宋" w:eastAsia="仿宋" w:cs="仿宋"/>
                <w:i w:val="0"/>
                <w:iCs w:val="0"/>
                <w:caps w:val="0"/>
                <w:color w:val="212121"/>
                <w:spacing w:val="0"/>
                <w:sz w:val="21"/>
                <w:szCs w:val="21"/>
                <w:shd w:val="clear" w:fill="FFFFFF"/>
                <w:lang w:val="en-US" w:eastAsia="zh-CN"/>
              </w:rPr>
              <w:t>姚陵;易竞;文江力;程龙淋;王茹莹;梁霁</w:t>
            </w:r>
          </w:p>
        </w:tc>
        <w:tc>
          <w:tcPr>
            <w:tcW w:w="577" w:type="pct"/>
            <w:shd w:val="clear" w:color="auto" w:fill="auto"/>
            <w:vAlign w:val="center"/>
          </w:tcPr>
          <w:p w14:paraId="09AD985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80" w:lineRule="exact"/>
              <w:ind w:left="-105" w:leftChars="-50" w:right="-105" w:rightChars="-50"/>
              <w:jc w:val="center"/>
              <w:textAlignment w:val="auto"/>
              <w:rPr>
                <w:rFonts w:hint="eastAsia" w:ascii="仿宋" w:hAnsi="仿宋" w:eastAsia="仿宋" w:cs="仿宋"/>
                <w:i w:val="0"/>
                <w:iCs w:val="0"/>
                <w:caps w:val="0"/>
                <w:color w:val="212121"/>
                <w:spacing w:val="0"/>
                <w:sz w:val="21"/>
                <w:szCs w:val="21"/>
                <w:shd w:val="clear" w:fill="FFFFFF"/>
                <w:lang w:val="en-US" w:eastAsia="zh-CN"/>
              </w:rPr>
            </w:pPr>
            <w:r>
              <w:rPr>
                <w:rFonts w:hint="eastAsia" w:ascii="仿宋" w:hAnsi="仿宋" w:eastAsia="仿宋" w:cs="仿宋"/>
                <w:i w:val="0"/>
                <w:iCs w:val="0"/>
                <w:caps w:val="0"/>
                <w:color w:val="212121"/>
                <w:spacing w:val="0"/>
                <w:sz w:val="21"/>
                <w:szCs w:val="21"/>
                <w:shd w:val="clear" w:fill="FFFFFF"/>
                <w:lang w:val="en-US" w:eastAsia="zh-CN"/>
              </w:rPr>
              <w:t>姚陵</w:t>
            </w:r>
          </w:p>
        </w:tc>
        <w:tc>
          <w:tcPr>
            <w:tcW w:w="561" w:type="pct"/>
            <w:shd w:val="clear" w:color="auto" w:fill="auto"/>
            <w:vAlign w:val="center"/>
          </w:tcPr>
          <w:p w14:paraId="707D7CE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80" w:lineRule="exact"/>
              <w:ind w:left="-105" w:leftChars="-50" w:right="-105" w:rightChars="-50"/>
              <w:jc w:val="center"/>
              <w:textAlignment w:val="auto"/>
              <w:rPr>
                <w:rFonts w:hint="eastAsia" w:ascii="仿宋" w:hAnsi="仿宋" w:eastAsia="仿宋" w:cs="仿宋"/>
                <w:i w:val="0"/>
                <w:iCs w:val="0"/>
                <w:caps w:val="0"/>
                <w:color w:val="212121"/>
                <w:spacing w:val="0"/>
                <w:sz w:val="21"/>
                <w:szCs w:val="21"/>
                <w:shd w:val="clear" w:fill="FFFFFF"/>
                <w:lang w:val="en-US" w:eastAsia="zh-CN"/>
              </w:rPr>
            </w:pPr>
            <w:r>
              <w:rPr>
                <w:rFonts w:hint="eastAsia" w:ascii="仿宋" w:hAnsi="仿宋" w:eastAsia="仿宋" w:cs="仿宋"/>
                <w:i w:val="0"/>
                <w:iCs w:val="0"/>
                <w:caps w:val="0"/>
                <w:color w:val="212121"/>
                <w:spacing w:val="0"/>
                <w:sz w:val="21"/>
                <w:szCs w:val="21"/>
                <w:shd w:val="clear" w:fill="FFFFFF"/>
                <w:lang w:val="en-US" w:eastAsia="zh-CN"/>
              </w:rPr>
              <w:t>梁霁</w:t>
            </w:r>
          </w:p>
        </w:tc>
        <w:tc>
          <w:tcPr>
            <w:tcW w:w="346" w:type="pct"/>
            <w:vAlign w:val="center"/>
          </w:tcPr>
          <w:p w14:paraId="63259EA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80" w:lineRule="exact"/>
              <w:ind w:left="-105" w:leftChars="-50" w:right="-105" w:rightChars="-50"/>
              <w:jc w:val="center"/>
              <w:textAlignment w:val="auto"/>
              <w:rPr>
                <w:rFonts w:hint="eastAsia" w:ascii="仿宋" w:hAnsi="仿宋" w:eastAsia="仿宋" w:cs="仿宋"/>
                <w:i w:val="0"/>
                <w:iCs w:val="0"/>
                <w:caps w:val="0"/>
                <w:color w:val="212121"/>
                <w:spacing w:val="0"/>
                <w:sz w:val="21"/>
                <w:szCs w:val="21"/>
                <w:shd w:val="clear" w:fill="FFFFFF"/>
                <w:lang w:val="en-US" w:eastAsia="zh-CN"/>
              </w:rPr>
            </w:pPr>
            <w:r>
              <w:rPr>
                <w:rFonts w:hint="eastAsia" w:ascii="仿宋" w:hAnsi="仿宋" w:eastAsia="仿宋" w:cs="仿宋"/>
                <w:i w:val="0"/>
                <w:iCs w:val="0"/>
                <w:caps w:val="0"/>
                <w:color w:val="212121"/>
                <w:spacing w:val="0"/>
                <w:sz w:val="21"/>
                <w:szCs w:val="21"/>
                <w:shd w:val="clear" w:fill="FFFFFF"/>
                <w:lang w:val="en-US" w:eastAsia="zh-CN"/>
              </w:rPr>
              <w:t>4.7</w:t>
            </w:r>
          </w:p>
        </w:tc>
        <w:tc>
          <w:tcPr>
            <w:tcW w:w="298" w:type="pct"/>
            <w:vAlign w:val="center"/>
          </w:tcPr>
          <w:p w14:paraId="0AFCB67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80" w:lineRule="exact"/>
              <w:ind w:left="-105" w:leftChars="-50" w:right="-105" w:rightChars="-50"/>
              <w:jc w:val="center"/>
              <w:textAlignment w:val="auto"/>
              <w:rPr>
                <w:rFonts w:hint="eastAsia" w:ascii="仿宋" w:hAnsi="仿宋" w:eastAsia="仿宋" w:cs="仿宋"/>
                <w:position w:val="-1"/>
                <w:sz w:val="21"/>
                <w:szCs w:val="21"/>
                <w:lang w:val="en-US" w:eastAsia="zh-CN"/>
              </w:rPr>
            </w:pPr>
            <w:r>
              <w:rPr>
                <w:rFonts w:hint="eastAsia" w:ascii="仿宋" w:hAnsi="仿宋" w:eastAsia="仿宋" w:cs="仿宋"/>
                <w:position w:val="-1"/>
                <w:sz w:val="21"/>
                <w:szCs w:val="21"/>
                <w:lang w:val="en-US" w:eastAsia="zh-CN"/>
              </w:rPr>
              <w:t>2</w:t>
            </w:r>
          </w:p>
        </w:tc>
      </w:tr>
      <w:tr w14:paraId="646F9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51" w:type="pct"/>
            <w:shd w:val="clear" w:color="auto" w:fill="auto"/>
            <w:vAlign w:val="center"/>
          </w:tcPr>
          <w:p w14:paraId="16112A08">
            <w:pPr>
              <w:keepNext w:val="0"/>
              <w:keepLines w:val="0"/>
              <w:pageBreakBefore w:val="0"/>
              <w:widowControl w:val="0"/>
              <w:kinsoku/>
              <w:wordWrap/>
              <w:overflowPunct/>
              <w:topLinePunct w:val="0"/>
              <w:autoSpaceDE/>
              <w:autoSpaceDN/>
              <w:bidi w:val="0"/>
              <w:adjustRightInd/>
              <w:spacing w:line="580" w:lineRule="exact"/>
              <w:ind w:left="-105" w:leftChars="-50" w:right="-105" w:rightChars="-50"/>
              <w:jc w:val="center"/>
              <w:textAlignment w:val="auto"/>
              <w:rPr>
                <w:rFonts w:hint="eastAsia" w:ascii="仿宋" w:hAnsi="仿宋" w:eastAsia="仿宋" w:cs="仿宋"/>
                <w:kern w:val="21"/>
                <w:sz w:val="21"/>
                <w:szCs w:val="21"/>
                <w:lang w:val="en-US" w:eastAsia="zh-CN"/>
              </w:rPr>
            </w:pPr>
          </w:p>
        </w:tc>
        <w:tc>
          <w:tcPr>
            <w:tcW w:w="956" w:type="pct"/>
            <w:vAlign w:val="center"/>
          </w:tcPr>
          <w:p w14:paraId="25AB634A">
            <w:pPr>
              <w:keepNext w:val="0"/>
              <w:keepLines w:val="0"/>
              <w:pageBreakBefore w:val="0"/>
              <w:widowControl w:val="0"/>
              <w:kinsoku/>
              <w:wordWrap/>
              <w:overflowPunct/>
              <w:topLinePunct w:val="0"/>
              <w:autoSpaceDE/>
              <w:autoSpaceDN/>
              <w:bidi w:val="0"/>
              <w:adjustRightInd/>
              <w:spacing w:line="580" w:lineRule="exact"/>
              <w:ind w:left="-105" w:leftChars="-50" w:right="-105" w:rightChars="-50"/>
              <w:jc w:val="center"/>
              <w:textAlignment w:val="auto"/>
              <w:rPr>
                <w:rFonts w:hint="eastAsia" w:ascii="仿宋" w:hAnsi="仿宋" w:eastAsia="仿宋" w:cs="仿宋"/>
                <w:position w:val="-1"/>
                <w:sz w:val="21"/>
                <w:szCs w:val="21"/>
              </w:rPr>
            </w:pPr>
          </w:p>
        </w:tc>
        <w:tc>
          <w:tcPr>
            <w:tcW w:w="632" w:type="pct"/>
            <w:vAlign w:val="center"/>
          </w:tcPr>
          <w:p w14:paraId="423087F7">
            <w:pPr>
              <w:keepNext w:val="0"/>
              <w:keepLines w:val="0"/>
              <w:pageBreakBefore w:val="0"/>
              <w:widowControl w:val="0"/>
              <w:kinsoku/>
              <w:wordWrap/>
              <w:overflowPunct/>
              <w:topLinePunct w:val="0"/>
              <w:autoSpaceDE/>
              <w:autoSpaceDN/>
              <w:bidi w:val="0"/>
              <w:adjustRightInd/>
              <w:spacing w:line="580" w:lineRule="exact"/>
              <w:ind w:left="-105" w:leftChars="-50" w:right="-105" w:rightChars="-50"/>
              <w:jc w:val="center"/>
              <w:textAlignment w:val="auto"/>
              <w:rPr>
                <w:rFonts w:hint="eastAsia" w:ascii="仿宋" w:hAnsi="仿宋" w:eastAsia="仿宋" w:cs="仿宋"/>
                <w:position w:val="-1"/>
                <w:sz w:val="21"/>
                <w:szCs w:val="21"/>
              </w:rPr>
            </w:pPr>
          </w:p>
        </w:tc>
        <w:tc>
          <w:tcPr>
            <w:tcW w:w="2514" w:type="pct"/>
            <w:gridSpan w:val="4"/>
            <w:shd w:val="clear" w:color="auto" w:fill="auto"/>
            <w:vAlign w:val="center"/>
          </w:tcPr>
          <w:p w14:paraId="0645DE5B">
            <w:pPr>
              <w:keepNext w:val="0"/>
              <w:keepLines w:val="0"/>
              <w:pageBreakBefore w:val="0"/>
              <w:widowControl w:val="0"/>
              <w:kinsoku/>
              <w:wordWrap/>
              <w:overflowPunct/>
              <w:topLinePunct w:val="0"/>
              <w:autoSpaceDE/>
              <w:autoSpaceDN/>
              <w:bidi w:val="0"/>
              <w:adjustRightInd/>
              <w:spacing w:line="580" w:lineRule="exact"/>
              <w:ind w:left="-105" w:leftChars="-50" w:right="-105" w:rightChars="-50"/>
              <w:jc w:val="center"/>
              <w:textAlignment w:val="auto"/>
              <w:rPr>
                <w:rFonts w:hint="eastAsia" w:ascii="仿宋" w:hAnsi="仿宋" w:eastAsia="仿宋" w:cs="仿宋"/>
                <w:position w:val="-1"/>
                <w:sz w:val="21"/>
                <w:szCs w:val="21"/>
              </w:rPr>
            </w:pPr>
            <w:r>
              <w:rPr>
                <w:rFonts w:hint="eastAsia" w:ascii="仿宋" w:hAnsi="仿宋" w:eastAsia="仿宋" w:cs="仿宋"/>
                <w:position w:val="-1"/>
                <w:sz w:val="21"/>
                <w:szCs w:val="21"/>
              </w:rPr>
              <w:t>合计</w:t>
            </w:r>
          </w:p>
        </w:tc>
        <w:tc>
          <w:tcPr>
            <w:tcW w:w="346" w:type="pct"/>
            <w:vAlign w:val="center"/>
          </w:tcPr>
          <w:p w14:paraId="3C9D9F5A">
            <w:pPr>
              <w:keepNext w:val="0"/>
              <w:keepLines w:val="0"/>
              <w:pageBreakBefore w:val="0"/>
              <w:widowControl w:val="0"/>
              <w:kinsoku/>
              <w:wordWrap/>
              <w:overflowPunct/>
              <w:topLinePunct w:val="0"/>
              <w:autoSpaceDE/>
              <w:autoSpaceDN/>
              <w:bidi w:val="0"/>
              <w:adjustRightInd/>
              <w:spacing w:line="580" w:lineRule="exact"/>
              <w:ind w:left="-105" w:leftChars="-50" w:right="-105" w:rightChars="-50"/>
              <w:jc w:val="center"/>
              <w:textAlignment w:val="auto"/>
              <w:rPr>
                <w:rFonts w:hint="eastAsia" w:ascii="仿宋" w:hAnsi="仿宋" w:eastAsia="仿宋" w:cs="仿宋"/>
                <w:position w:val="-1"/>
                <w:sz w:val="21"/>
                <w:szCs w:val="21"/>
              </w:rPr>
            </w:pPr>
          </w:p>
        </w:tc>
        <w:tc>
          <w:tcPr>
            <w:tcW w:w="298" w:type="pct"/>
            <w:vAlign w:val="center"/>
          </w:tcPr>
          <w:p w14:paraId="080AEB21">
            <w:pPr>
              <w:keepNext w:val="0"/>
              <w:keepLines w:val="0"/>
              <w:pageBreakBefore w:val="0"/>
              <w:widowControl w:val="0"/>
              <w:kinsoku/>
              <w:wordWrap/>
              <w:overflowPunct/>
              <w:topLinePunct w:val="0"/>
              <w:autoSpaceDE/>
              <w:autoSpaceDN/>
              <w:bidi w:val="0"/>
              <w:adjustRightInd/>
              <w:spacing w:line="580" w:lineRule="exact"/>
              <w:ind w:left="-105" w:leftChars="-50" w:right="-105" w:rightChars="-50"/>
              <w:jc w:val="center"/>
              <w:textAlignment w:val="auto"/>
              <w:rPr>
                <w:rFonts w:hint="eastAsia" w:ascii="仿宋" w:hAnsi="仿宋" w:eastAsia="仿宋" w:cs="仿宋"/>
                <w:position w:val="-1"/>
                <w:sz w:val="21"/>
                <w:szCs w:val="21"/>
              </w:rPr>
            </w:pPr>
          </w:p>
        </w:tc>
      </w:tr>
    </w:tbl>
    <w:p w14:paraId="48AAF14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知识产权证明目录</w:t>
      </w:r>
    </w:p>
    <w:p w14:paraId="2EC08FB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无</w:t>
      </w:r>
    </w:p>
    <w:p w14:paraId="5FDA90F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七、</w:t>
      </w:r>
      <w:r>
        <w:rPr>
          <w:rFonts w:hint="eastAsia" w:ascii="黑体" w:hAnsi="黑体" w:eastAsia="黑体" w:cs="黑体"/>
          <w:sz w:val="32"/>
          <w:szCs w:val="32"/>
        </w:rPr>
        <w:t>科研基金计划、基金目录</w:t>
      </w:r>
    </w:p>
    <w:tbl>
      <w:tblPr>
        <w:tblStyle w:val="4"/>
        <w:tblW w:w="5104" w:type="pct"/>
        <w:jc w:val="center"/>
        <w:tblLayout w:type="fixed"/>
        <w:tblCellMar>
          <w:top w:w="0" w:type="dxa"/>
          <w:left w:w="0" w:type="dxa"/>
          <w:bottom w:w="0" w:type="dxa"/>
          <w:right w:w="0" w:type="dxa"/>
        </w:tblCellMar>
      </w:tblPr>
      <w:tblGrid>
        <w:gridCol w:w="442"/>
        <w:gridCol w:w="1660"/>
        <w:gridCol w:w="1295"/>
        <w:gridCol w:w="2242"/>
        <w:gridCol w:w="1247"/>
        <w:gridCol w:w="1034"/>
        <w:gridCol w:w="1116"/>
      </w:tblGrid>
      <w:tr w14:paraId="0C9C55C7">
        <w:tblPrEx>
          <w:tblCellMar>
            <w:top w:w="0" w:type="dxa"/>
            <w:left w:w="0" w:type="dxa"/>
            <w:bottom w:w="0" w:type="dxa"/>
            <w:right w:w="0" w:type="dxa"/>
          </w:tblCellMar>
        </w:tblPrEx>
        <w:trPr>
          <w:trHeight w:val="544" w:hRule="atLeast"/>
          <w:jc w:val="center"/>
        </w:trPr>
        <w:tc>
          <w:tcPr>
            <w:tcW w:w="244" w:type="pct"/>
            <w:tcBorders>
              <w:top w:val="single" w:color="000000" w:sz="4" w:space="0"/>
              <w:left w:val="single" w:color="000000" w:sz="4" w:space="0"/>
              <w:bottom w:val="single" w:color="000000" w:sz="4" w:space="0"/>
              <w:right w:val="single" w:color="000000" w:sz="4" w:space="0"/>
            </w:tcBorders>
            <w:vAlign w:val="center"/>
          </w:tcPr>
          <w:p w14:paraId="121111FB">
            <w:pPr>
              <w:keepNext w:val="0"/>
              <w:keepLines w:val="0"/>
              <w:pageBreakBefore w:val="0"/>
              <w:widowControl w:val="0"/>
              <w:kinsoku/>
              <w:wordWrap/>
              <w:overflowPunct/>
              <w:topLinePunct w:val="0"/>
              <w:autoSpaceDE/>
              <w:autoSpaceDN/>
              <w:bidi w:val="0"/>
              <w:adjustRightInd/>
              <w:spacing w:line="58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序号</w:t>
            </w:r>
          </w:p>
        </w:tc>
        <w:tc>
          <w:tcPr>
            <w:tcW w:w="918" w:type="pct"/>
            <w:tcBorders>
              <w:top w:val="single" w:color="000000" w:sz="4" w:space="0"/>
              <w:left w:val="single" w:color="000000" w:sz="4" w:space="0"/>
              <w:bottom w:val="single" w:color="000000" w:sz="4" w:space="0"/>
              <w:right w:val="single" w:color="000000" w:sz="4" w:space="0"/>
            </w:tcBorders>
            <w:vAlign w:val="center"/>
          </w:tcPr>
          <w:p w14:paraId="6227370F">
            <w:pPr>
              <w:keepNext w:val="0"/>
              <w:keepLines w:val="0"/>
              <w:pageBreakBefore w:val="0"/>
              <w:widowControl w:val="0"/>
              <w:kinsoku/>
              <w:wordWrap/>
              <w:overflowPunct/>
              <w:topLinePunct w:val="0"/>
              <w:autoSpaceDE/>
              <w:autoSpaceDN/>
              <w:bidi w:val="0"/>
              <w:adjustRightInd/>
              <w:spacing w:line="58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基金、计划类别</w:t>
            </w:r>
          </w:p>
        </w:tc>
        <w:tc>
          <w:tcPr>
            <w:tcW w:w="716" w:type="pct"/>
            <w:tcBorders>
              <w:top w:val="single" w:color="000000" w:sz="4" w:space="0"/>
              <w:left w:val="single" w:color="000000" w:sz="4" w:space="0"/>
              <w:bottom w:val="single" w:color="000000" w:sz="4" w:space="0"/>
              <w:right w:val="single" w:color="000000" w:sz="4" w:space="0"/>
            </w:tcBorders>
            <w:vAlign w:val="center"/>
          </w:tcPr>
          <w:p w14:paraId="57D244D2">
            <w:pPr>
              <w:keepNext w:val="0"/>
              <w:keepLines w:val="0"/>
              <w:pageBreakBefore w:val="0"/>
              <w:widowControl w:val="0"/>
              <w:kinsoku/>
              <w:wordWrap/>
              <w:overflowPunct/>
              <w:topLinePunct w:val="0"/>
              <w:autoSpaceDE/>
              <w:autoSpaceDN/>
              <w:bidi w:val="0"/>
              <w:adjustRightInd/>
              <w:spacing w:line="58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编号</w:t>
            </w:r>
          </w:p>
        </w:tc>
        <w:tc>
          <w:tcPr>
            <w:tcW w:w="1240" w:type="pct"/>
            <w:tcBorders>
              <w:top w:val="single" w:color="000000" w:sz="4" w:space="0"/>
              <w:left w:val="single" w:color="000000" w:sz="4" w:space="0"/>
              <w:bottom w:val="single" w:color="000000" w:sz="4" w:space="0"/>
              <w:right w:val="single" w:color="000000" w:sz="4" w:space="0"/>
            </w:tcBorders>
            <w:vAlign w:val="center"/>
          </w:tcPr>
          <w:p w14:paraId="15C0D077">
            <w:pPr>
              <w:keepNext w:val="0"/>
              <w:keepLines w:val="0"/>
              <w:pageBreakBefore w:val="0"/>
              <w:widowControl w:val="0"/>
              <w:kinsoku/>
              <w:wordWrap/>
              <w:overflowPunct/>
              <w:topLinePunct w:val="0"/>
              <w:autoSpaceDE/>
              <w:autoSpaceDN/>
              <w:bidi w:val="0"/>
              <w:adjustRightInd/>
              <w:spacing w:line="58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项目名称</w:t>
            </w:r>
          </w:p>
        </w:tc>
        <w:tc>
          <w:tcPr>
            <w:tcW w:w="690" w:type="pct"/>
            <w:tcBorders>
              <w:top w:val="single" w:color="000000" w:sz="4" w:space="0"/>
              <w:left w:val="single" w:color="000000" w:sz="4" w:space="0"/>
              <w:bottom w:val="single" w:color="000000" w:sz="4" w:space="0"/>
              <w:right w:val="single" w:color="000000" w:sz="4" w:space="0"/>
            </w:tcBorders>
            <w:vAlign w:val="center"/>
          </w:tcPr>
          <w:p w14:paraId="00FB13BB">
            <w:pPr>
              <w:keepNext w:val="0"/>
              <w:keepLines w:val="0"/>
              <w:pageBreakBefore w:val="0"/>
              <w:widowControl w:val="0"/>
              <w:kinsoku/>
              <w:wordWrap/>
              <w:overflowPunct/>
              <w:topLinePunct w:val="0"/>
              <w:autoSpaceDE/>
              <w:autoSpaceDN/>
              <w:bidi w:val="0"/>
              <w:adjustRightInd/>
              <w:spacing w:line="58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承担单位</w:t>
            </w:r>
          </w:p>
        </w:tc>
        <w:tc>
          <w:tcPr>
            <w:tcW w:w="572" w:type="pct"/>
            <w:tcBorders>
              <w:top w:val="single" w:color="000000" w:sz="4" w:space="0"/>
              <w:left w:val="single" w:color="000000" w:sz="4" w:space="0"/>
              <w:bottom w:val="single" w:color="000000" w:sz="4" w:space="0"/>
              <w:right w:val="single" w:color="000000" w:sz="4" w:space="0"/>
            </w:tcBorders>
            <w:vAlign w:val="center"/>
          </w:tcPr>
          <w:p w14:paraId="604629F2">
            <w:pPr>
              <w:keepNext w:val="0"/>
              <w:keepLines w:val="0"/>
              <w:pageBreakBefore w:val="0"/>
              <w:widowControl w:val="0"/>
              <w:kinsoku/>
              <w:wordWrap/>
              <w:overflowPunct/>
              <w:topLinePunct w:val="0"/>
              <w:autoSpaceDE/>
              <w:autoSpaceDN/>
              <w:bidi w:val="0"/>
              <w:adjustRightInd/>
              <w:spacing w:line="58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负责人</w:t>
            </w:r>
          </w:p>
        </w:tc>
        <w:tc>
          <w:tcPr>
            <w:tcW w:w="617" w:type="pct"/>
            <w:tcBorders>
              <w:top w:val="single" w:color="000000" w:sz="4" w:space="0"/>
              <w:left w:val="single" w:color="000000" w:sz="4" w:space="0"/>
              <w:bottom w:val="single" w:color="000000" w:sz="4" w:space="0"/>
              <w:right w:val="single" w:color="000000" w:sz="4" w:space="0"/>
            </w:tcBorders>
            <w:vAlign w:val="center"/>
          </w:tcPr>
          <w:p w14:paraId="4F2CAC6E">
            <w:pPr>
              <w:keepNext w:val="0"/>
              <w:keepLines w:val="0"/>
              <w:pageBreakBefore w:val="0"/>
              <w:widowControl w:val="0"/>
              <w:kinsoku/>
              <w:wordWrap/>
              <w:overflowPunct/>
              <w:topLinePunct w:val="0"/>
              <w:autoSpaceDE/>
              <w:autoSpaceDN/>
              <w:bidi w:val="0"/>
              <w:adjustRightInd/>
              <w:spacing w:line="58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执行时间</w:t>
            </w:r>
          </w:p>
        </w:tc>
      </w:tr>
      <w:tr w14:paraId="225E2362">
        <w:tblPrEx>
          <w:tblCellMar>
            <w:top w:w="0" w:type="dxa"/>
            <w:left w:w="0" w:type="dxa"/>
            <w:bottom w:w="0" w:type="dxa"/>
            <w:right w:w="0" w:type="dxa"/>
          </w:tblCellMar>
        </w:tblPrEx>
        <w:trPr>
          <w:trHeight w:val="544" w:hRule="atLeast"/>
          <w:jc w:val="center"/>
        </w:trPr>
        <w:tc>
          <w:tcPr>
            <w:tcW w:w="244" w:type="pct"/>
            <w:tcBorders>
              <w:top w:val="single" w:color="000000" w:sz="4" w:space="0"/>
              <w:left w:val="single" w:color="000000" w:sz="4" w:space="0"/>
              <w:bottom w:val="single" w:color="000000" w:sz="4" w:space="0"/>
              <w:right w:val="single" w:color="000000" w:sz="4" w:space="0"/>
            </w:tcBorders>
            <w:vAlign w:val="center"/>
          </w:tcPr>
          <w:p w14:paraId="3A97720B">
            <w:pPr>
              <w:keepNext w:val="0"/>
              <w:keepLines w:val="0"/>
              <w:pageBreakBefore w:val="0"/>
              <w:widowControl w:val="0"/>
              <w:kinsoku/>
              <w:wordWrap/>
              <w:overflowPunct/>
              <w:topLinePunct w:val="0"/>
              <w:autoSpaceDE/>
              <w:autoSpaceDN/>
              <w:bidi w:val="0"/>
              <w:adjustRightInd/>
              <w:spacing w:line="58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1</w:t>
            </w:r>
          </w:p>
        </w:tc>
        <w:tc>
          <w:tcPr>
            <w:tcW w:w="918" w:type="pct"/>
            <w:tcBorders>
              <w:top w:val="single" w:color="000000" w:sz="4" w:space="0"/>
              <w:left w:val="single" w:color="000000" w:sz="4" w:space="0"/>
              <w:bottom w:val="single" w:color="000000" w:sz="4" w:space="0"/>
              <w:right w:val="single" w:color="000000" w:sz="4" w:space="0"/>
            </w:tcBorders>
            <w:vAlign w:val="center"/>
          </w:tcPr>
          <w:p w14:paraId="13874C0E">
            <w:pPr>
              <w:keepNext w:val="0"/>
              <w:keepLines w:val="0"/>
              <w:pageBreakBefore w:val="0"/>
              <w:widowControl w:val="0"/>
              <w:kinsoku/>
              <w:wordWrap/>
              <w:overflowPunct/>
              <w:topLinePunct w:val="0"/>
              <w:autoSpaceDE/>
              <w:autoSpaceDN/>
              <w:bidi w:val="0"/>
              <w:adjustRightInd/>
              <w:spacing w:line="58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海南省国际科技合作重点项目</w:t>
            </w:r>
          </w:p>
        </w:tc>
        <w:tc>
          <w:tcPr>
            <w:tcW w:w="716" w:type="pct"/>
            <w:tcBorders>
              <w:top w:val="single" w:color="000000" w:sz="4" w:space="0"/>
              <w:left w:val="single" w:color="000000" w:sz="4" w:space="0"/>
              <w:bottom w:val="single" w:color="000000" w:sz="4" w:space="0"/>
              <w:right w:val="single" w:color="000000" w:sz="4" w:space="0"/>
            </w:tcBorders>
            <w:vAlign w:val="center"/>
          </w:tcPr>
          <w:p w14:paraId="1CA17424">
            <w:pPr>
              <w:keepNext w:val="0"/>
              <w:keepLines w:val="0"/>
              <w:pageBreakBefore w:val="0"/>
              <w:widowControl w:val="0"/>
              <w:kinsoku/>
              <w:wordWrap/>
              <w:overflowPunct/>
              <w:topLinePunct w:val="0"/>
              <w:autoSpaceDE/>
              <w:autoSpaceDN/>
              <w:bidi w:val="0"/>
              <w:adjustRightInd/>
              <w:spacing w:line="58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GJXM201107</w:t>
            </w:r>
          </w:p>
        </w:tc>
        <w:tc>
          <w:tcPr>
            <w:tcW w:w="1240" w:type="pct"/>
            <w:tcBorders>
              <w:top w:val="single" w:color="000000" w:sz="4" w:space="0"/>
              <w:left w:val="single" w:color="000000" w:sz="4" w:space="0"/>
              <w:bottom w:val="single" w:color="000000" w:sz="4" w:space="0"/>
              <w:right w:val="single" w:color="000000" w:sz="4" w:space="0"/>
            </w:tcBorders>
            <w:vAlign w:val="center"/>
          </w:tcPr>
          <w:p w14:paraId="25C49651">
            <w:pPr>
              <w:keepNext w:val="0"/>
              <w:keepLines w:val="0"/>
              <w:pageBreakBefore w:val="0"/>
              <w:widowControl w:val="0"/>
              <w:kinsoku/>
              <w:wordWrap/>
              <w:overflowPunct/>
              <w:topLinePunct w:val="0"/>
              <w:autoSpaceDE/>
              <w:autoSpaceDN/>
              <w:bidi w:val="0"/>
              <w:adjustRightInd/>
              <w:spacing w:line="58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缺血性脑卒中快速诊治通道的建设与溶栓治疗技术研究</w:t>
            </w:r>
          </w:p>
        </w:tc>
        <w:tc>
          <w:tcPr>
            <w:tcW w:w="690" w:type="pct"/>
            <w:tcBorders>
              <w:top w:val="single" w:color="000000" w:sz="4" w:space="0"/>
              <w:left w:val="single" w:color="000000" w:sz="4" w:space="0"/>
              <w:bottom w:val="single" w:color="000000" w:sz="4" w:space="0"/>
              <w:right w:val="single" w:color="000000" w:sz="4" w:space="0"/>
            </w:tcBorders>
            <w:vAlign w:val="center"/>
          </w:tcPr>
          <w:p w14:paraId="6ED4A64B">
            <w:pPr>
              <w:keepNext w:val="0"/>
              <w:keepLines w:val="0"/>
              <w:pageBreakBefore w:val="0"/>
              <w:widowControl w:val="0"/>
              <w:kinsoku/>
              <w:wordWrap/>
              <w:overflowPunct/>
              <w:topLinePunct w:val="0"/>
              <w:autoSpaceDE/>
              <w:autoSpaceDN/>
              <w:bidi w:val="0"/>
              <w:adjustRightInd/>
              <w:spacing w:line="58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海口市人民医院</w:t>
            </w:r>
          </w:p>
        </w:tc>
        <w:tc>
          <w:tcPr>
            <w:tcW w:w="572" w:type="pct"/>
            <w:tcBorders>
              <w:top w:val="single" w:color="000000" w:sz="4" w:space="0"/>
              <w:left w:val="single" w:color="000000" w:sz="4" w:space="0"/>
              <w:bottom w:val="single" w:color="000000" w:sz="4" w:space="0"/>
              <w:right w:val="single" w:color="000000" w:sz="4" w:space="0"/>
            </w:tcBorders>
            <w:vAlign w:val="center"/>
          </w:tcPr>
          <w:p w14:paraId="7620C4FF">
            <w:pPr>
              <w:keepNext w:val="0"/>
              <w:keepLines w:val="0"/>
              <w:pageBreakBefore w:val="0"/>
              <w:widowControl w:val="0"/>
              <w:kinsoku/>
              <w:wordWrap/>
              <w:overflowPunct/>
              <w:topLinePunct w:val="0"/>
              <w:autoSpaceDE/>
              <w:autoSpaceDN/>
              <w:bidi w:val="0"/>
              <w:adjustRightInd/>
              <w:spacing w:line="58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余丹</w:t>
            </w:r>
          </w:p>
        </w:tc>
        <w:tc>
          <w:tcPr>
            <w:tcW w:w="617" w:type="pct"/>
            <w:tcBorders>
              <w:top w:val="single" w:color="000000" w:sz="4" w:space="0"/>
              <w:left w:val="single" w:color="000000" w:sz="4" w:space="0"/>
              <w:bottom w:val="single" w:color="000000" w:sz="4" w:space="0"/>
              <w:right w:val="single" w:color="000000" w:sz="4" w:space="0"/>
            </w:tcBorders>
            <w:vAlign w:val="center"/>
          </w:tcPr>
          <w:p w14:paraId="6FFCAAA6">
            <w:pPr>
              <w:keepNext w:val="0"/>
              <w:keepLines w:val="0"/>
              <w:pageBreakBefore w:val="0"/>
              <w:widowControl w:val="0"/>
              <w:kinsoku/>
              <w:wordWrap/>
              <w:overflowPunct/>
              <w:topLinePunct w:val="0"/>
              <w:autoSpaceDE/>
              <w:autoSpaceDN/>
              <w:bidi w:val="0"/>
              <w:adjustRightInd/>
              <w:spacing w:line="58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2008.01.25-2013.01.24</w:t>
            </w:r>
          </w:p>
        </w:tc>
      </w:tr>
      <w:tr w14:paraId="74BCC062">
        <w:tblPrEx>
          <w:tblCellMar>
            <w:top w:w="0" w:type="dxa"/>
            <w:left w:w="0" w:type="dxa"/>
            <w:bottom w:w="0" w:type="dxa"/>
            <w:right w:w="0" w:type="dxa"/>
          </w:tblCellMar>
        </w:tblPrEx>
        <w:trPr>
          <w:trHeight w:val="2388" w:hRule="atLeast"/>
          <w:jc w:val="center"/>
        </w:trPr>
        <w:tc>
          <w:tcPr>
            <w:tcW w:w="244" w:type="pct"/>
            <w:tcBorders>
              <w:top w:val="single" w:color="000000" w:sz="4" w:space="0"/>
              <w:left w:val="single" w:color="000000" w:sz="4" w:space="0"/>
              <w:bottom w:val="single" w:color="000000" w:sz="4" w:space="0"/>
              <w:right w:val="single" w:color="000000" w:sz="4" w:space="0"/>
            </w:tcBorders>
            <w:vAlign w:val="center"/>
          </w:tcPr>
          <w:p w14:paraId="2BB0C2BF">
            <w:pPr>
              <w:keepNext w:val="0"/>
              <w:keepLines w:val="0"/>
              <w:pageBreakBefore w:val="0"/>
              <w:widowControl w:val="0"/>
              <w:kinsoku/>
              <w:wordWrap/>
              <w:overflowPunct/>
              <w:topLinePunct w:val="0"/>
              <w:autoSpaceDE/>
              <w:autoSpaceDN/>
              <w:bidi w:val="0"/>
              <w:adjustRightInd/>
              <w:spacing w:line="58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918" w:type="pct"/>
            <w:tcBorders>
              <w:top w:val="single" w:color="000000" w:sz="4" w:space="0"/>
              <w:left w:val="single" w:color="000000" w:sz="4" w:space="0"/>
              <w:bottom w:val="single" w:color="000000" w:sz="4" w:space="0"/>
              <w:right w:val="single" w:color="000000" w:sz="4" w:space="0"/>
            </w:tcBorders>
            <w:vAlign w:val="center"/>
          </w:tcPr>
          <w:p w14:paraId="56978BBF">
            <w:pPr>
              <w:keepNext w:val="0"/>
              <w:keepLines w:val="0"/>
              <w:pageBreakBefore w:val="0"/>
              <w:widowControl w:val="0"/>
              <w:kinsoku/>
              <w:wordWrap/>
              <w:overflowPunct/>
              <w:topLinePunct w:val="0"/>
              <w:autoSpaceDE/>
              <w:autoSpaceDN/>
              <w:bidi w:val="0"/>
              <w:adjustRightInd/>
              <w:spacing w:line="58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常德市第一人民医院展翅计划科研基金项目博士研发</w:t>
            </w:r>
          </w:p>
        </w:tc>
        <w:tc>
          <w:tcPr>
            <w:tcW w:w="716" w:type="pct"/>
            <w:tcBorders>
              <w:top w:val="single" w:color="000000" w:sz="4" w:space="0"/>
              <w:left w:val="single" w:color="000000" w:sz="4" w:space="0"/>
              <w:bottom w:val="single" w:color="000000" w:sz="4" w:space="0"/>
              <w:right w:val="single" w:color="000000" w:sz="4" w:space="0"/>
            </w:tcBorders>
            <w:vAlign w:val="center"/>
          </w:tcPr>
          <w:p w14:paraId="08B46055">
            <w:pPr>
              <w:keepNext w:val="0"/>
              <w:keepLines w:val="0"/>
              <w:pageBreakBefore w:val="0"/>
              <w:widowControl w:val="0"/>
              <w:kinsoku/>
              <w:wordWrap/>
              <w:overflowPunct/>
              <w:topLinePunct w:val="0"/>
              <w:autoSpaceDE/>
              <w:autoSpaceDN/>
              <w:bidi w:val="0"/>
              <w:adjustRightInd/>
              <w:spacing w:line="58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2022ZZ03</w:t>
            </w:r>
          </w:p>
        </w:tc>
        <w:tc>
          <w:tcPr>
            <w:tcW w:w="1240" w:type="pct"/>
            <w:tcBorders>
              <w:top w:val="single" w:color="000000" w:sz="4" w:space="0"/>
              <w:left w:val="single" w:color="000000" w:sz="4" w:space="0"/>
              <w:bottom w:val="single" w:color="000000" w:sz="4" w:space="0"/>
              <w:right w:val="single" w:color="000000" w:sz="4" w:space="0"/>
            </w:tcBorders>
            <w:vAlign w:val="center"/>
          </w:tcPr>
          <w:p w14:paraId="37C9F401">
            <w:pPr>
              <w:keepNext w:val="0"/>
              <w:keepLines w:val="0"/>
              <w:pageBreakBefore w:val="0"/>
              <w:widowControl w:val="0"/>
              <w:kinsoku/>
              <w:wordWrap/>
              <w:overflowPunct/>
              <w:topLinePunct w:val="0"/>
              <w:autoSpaceDE/>
              <w:autoSpaceDN/>
              <w:bidi w:val="0"/>
              <w:adjustRightInd/>
              <w:spacing w:line="58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LncRNA-MEG3通过招募hnRNPA1激活Sirt2信号促进脑缺血再灌注损伤的机制研究</w:t>
            </w:r>
          </w:p>
        </w:tc>
        <w:tc>
          <w:tcPr>
            <w:tcW w:w="690" w:type="pct"/>
            <w:tcBorders>
              <w:top w:val="single" w:color="000000" w:sz="4" w:space="0"/>
              <w:left w:val="single" w:color="000000" w:sz="4" w:space="0"/>
              <w:bottom w:val="single" w:color="000000" w:sz="4" w:space="0"/>
              <w:right w:val="single" w:color="000000" w:sz="4" w:space="0"/>
            </w:tcBorders>
            <w:vAlign w:val="center"/>
          </w:tcPr>
          <w:p w14:paraId="634B1DE3">
            <w:pPr>
              <w:keepNext w:val="0"/>
              <w:keepLines w:val="0"/>
              <w:pageBreakBefore w:val="0"/>
              <w:widowControl w:val="0"/>
              <w:kinsoku/>
              <w:wordWrap/>
              <w:overflowPunct/>
              <w:topLinePunct w:val="0"/>
              <w:autoSpaceDE/>
              <w:autoSpaceDN/>
              <w:bidi w:val="0"/>
              <w:adjustRightInd/>
              <w:spacing w:line="58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常德市第一人民医院</w:t>
            </w:r>
          </w:p>
        </w:tc>
        <w:tc>
          <w:tcPr>
            <w:tcW w:w="572" w:type="pct"/>
            <w:tcBorders>
              <w:top w:val="single" w:color="000000" w:sz="4" w:space="0"/>
              <w:left w:val="single" w:color="000000" w:sz="4" w:space="0"/>
              <w:bottom w:val="single" w:color="000000" w:sz="4" w:space="0"/>
              <w:right w:val="single" w:color="000000" w:sz="4" w:space="0"/>
            </w:tcBorders>
            <w:vAlign w:val="center"/>
          </w:tcPr>
          <w:p w14:paraId="19D71FE6">
            <w:pPr>
              <w:keepNext w:val="0"/>
              <w:keepLines w:val="0"/>
              <w:pageBreakBefore w:val="0"/>
              <w:widowControl w:val="0"/>
              <w:kinsoku/>
              <w:wordWrap/>
              <w:overflowPunct/>
              <w:topLinePunct w:val="0"/>
              <w:autoSpaceDE/>
              <w:autoSpaceDN/>
              <w:bidi w:val="0"/>
              <w:adjustRightInd/>
              <w:spacing w:line="58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梁霁</w:t>
            </w:r>
          </w:p>
        </w:tc>
        <w:tc>
          <w:tcPr>
            <w:tcW w:w="617" w:type="pct"/>
            <w:tcBorders>
              <w:top w:val="single" w:color="000000" w:sz="4" w:space="0"/>
              <w:left w:val="single" w:color="000000" w:sz="4" w:space="0"/>
              <w:bottom w:val="single" w:color="000000" w:sz="4" w:space="0"/>
              <w:right w:val="single" w:color="000000" w:sz="4" w:space="0"/>
            </w:tcBorders>
            <w:vAlign w:val="center"/>
          </w:tcPr>
          <w:p w14:paraId="4CDED39C">
            <w:pPr>
              <w:keepNext w:val="0"/>
              <w:keepLines w:val="0"/>
              <w:pageBreakBefore w:val="0"/>
              <w:widowControl w:val="0"/>
              <w:kinsoku/>
              <w:wordWrap/>
              <w:overflowPunct/>
              <w:topLinePunct w:val="0"/>
              <w:autoSpaceDE/>
              <w:autoSpaceDN/>
              <w:bidi w:val="0"/>
              <w:adjustRightInd/>
              <w:spacing w:line="58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2022.01.01-2024.12.01</w:t>
            </w:r>
          </w:p>
        </w:tc>
      </w:tr>
    </w:tbl>
    <w:p w14:paraId="0DBFDE1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八、</w:t>
      </w:r>
      <w:r>
        <w:rPr>
          <w:rFonts w:hint="eastAsia" w:ascii="黑体" w:hAnsi="黑体" w:eastAsia="黑体" w:cs="黑体"/>
          <w:sz w:val="32"/>
          <w:szCs w:val="32"/>
        </w:rPr>
        <w:t>应用单位目录</w:t>
      </w:r>
    </w:p>
    <w:tbl>
      <w:tblPr>
        <w:tblStyle w:val="4"/>
        <w:tblW w:w="91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4"/>
        <w:gridCol w:w="2012"/>
        <w:gridCol w:w="2371"/>
        <w:gridCol w:w="2471"/>
      </w:tblGrid>
      <w:tr w14:paraId="35972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2284" w:type="dxa"/>
            <w:vAlign w:val="center"/>
          </w:tcPr>
          <w:p w14:paraId="2AC1605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应用单位名称</w:t>
            </w:r>
          </w:p>
        </w:tc>
        <w:tc>
          <w:tcPr>
            <w:tcW w:w="2012" w:type="dxa"/>
            <w:vAlign w:val="center"/>
          </w:tcPr>
          <w:p w14:paraId="65137A5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应用技术</w:t>
            </w:r>
          </w:p>
        </w:tc>
        <w:tc>
          <w:tcPr>
            <w:tcW w:w="2371" w:type="dxa"/>
            <w:vAlign w:val="center"/>
          </w:tcPr>
          <w:p w14:paraId="7B12EBB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应用的起止时间</w:t>
            </w:r>
          </w:p>
        </w:tc>
        <w:tc>
          <w:tcPr>
            <w:tcW w:w="2471" w:type="dxa"/>
            <w:vAlign w:val="center"/>
          </w:tcPr>
          <w:p w14:paraId="485AAF7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应用单位联系人/电话</w:t>
            </w:r>
          </w:p>
        </w:tc>
      </w:tr>
      <w:tr w14:paraId="2B952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trPr>
        <w:tc>
          <w:tcPr>
            <w:tcW w:w="2284" w:type="dxa"/>
            <w:vAlign w:val="top"/>
          </w:tcPr>
          <w:p w14:paraId="65BE69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position w:val="-3"/>
                <w:sz w:val="21"/>
                <w:szCs w:val="21"/>
                <w:lang w:eastAsia="zh-CN"/>
              </w:rPr>
            </w:pPr>
            <w:r>
              <w:rPr>
                <w:rFonts w:hint="eastAsia" w:ascii="宋体" w:hAnsi="宋体" w:eastAsia="宋体" w:cs="宋体"/>
                <w:position w:val="-3"/>
                <w:sz w:val="18"/>
                <w:szCs w:val="18"/>
                <w:lang w:eastAsia="zh-CN"/>
              </w:rPr>
              <w:t>安乡县人民医院</w:t>
            </w:r>
          </w:p>
        </w:tc>
        <w:tc>
          <w:tcPr>
            <w:tcW w:w="2012" w:type="dxa"/>
            <w:vAlign w:val="top"/>
          </w:tcPr>
          <w:p w14:paraId="13B47C6A">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position w:val="-3"/>
                <w:sz w:val="21"/>
                <w:szCs w:val="21"/>
              </w:rPr>
            </w:pPr>
            <w:r>
              <w:rPr>
                <w:rFonts w:hint="default" w:ascii="Times New Roman" w:hAnsi="Times New Roman" w:eastAsia="宋体"/>
                <w:position w:val="-1"/>
                <w:sz w:val="18"/>
                <w:szCs w:val="18"/>
                <w:lang w:val="en-US" w:eastAsia="zh-CN"/>
              </w:rPr>
              <w:t>急性脑梗死患者血浆中AIM2,IL-1β和IL-18的表达</w:t>
            </w:r>
            <w:r>
              <w:rPr>
                <w:rFonts w:hint="eastAsia" w:ascii="Times New Roman" w:hAnsi="Times New Roman" w:eastAsia="宋体"/>
                <w:position w:val="-1"/>
                <w:sz w:val="18"/>
                <w:szCs w:val="18"/>
                <w:lang w:val="en-US" w:eastAsia="zh-CN"/>
              </w:rPr>
              <w:t>及预后评估</w:t>
            </w:r>
          </w:p>
        </w:tc>
        <w:tc>
          <w:tcPr>
            <w:tcW w:w="2371" w:type="dxa"/>
            <w:vAlign w:val="top"/>
          </w:tcPr>
          <w:p w14:paraId="356EAD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position w:val="-3"/>
                <w:sz w:val="21"/>
                <w:szCs w:val="21"/>
                <w:lang w:val="en-US" w:eastAsia="zh-CN"/>
              </w:rPr>
            </w:pPr>
            <w:r>
              <w:rPr>
                <w:rFonts w:hint="eastAsia" w:ascii="Times New Roman" w:hAnsi="Times New Roman" w:eastAsia="黑体"/>
                <w:position w:val="-3"/>
                <w:sz w:val="18"/>
                <w:szCs w:val="18"/>
                <w:lang w:val="en-US" w:eastAsia="zh-CN"/>
              </w:rPr>
              <w:t>2025.01-2026.01</w:t>
            </w:r>
          </w:p>
        </w:tc>
        <w:tc>
          <w:tcPr>
            <w:tcW w:w="2471" w:type="dxa"/>
            <w:vAlign w:val="top"/>
          </w:tcPr>
          <w:p w14:paraId="62CC8D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position w:val="-3"/>
                <w:sz w:val="21"/>
                <w:szCs w:val="21"/>
                <w:lang w:val="en-US" w:eastAsia="zh-CN"/>
              </w:rPr>
            </w:pPr>
            <w:r>
              <w:rPr>
                <w:rFonts w:hint="eastAsia" w:ascii="宋体" w:hAnsi="宋体" w:eastAsia="宋体" w:cs="宋体"/>
                <w:position w:val="-3"/>
                <w:sz w:val="18"/>
                <w:szCs w:val="18"/>
                <w:lang w:eastAsia="zh-CN"/>
              </w:rPr>
              <w:t>彭钦民</w:t>
            </w:r>
            <w:r>
              <w:rPr>
                <w:rFonts w:hint="eastAsia" w:ascii="Times New Roman" w:hAnsi="Times New Roman" w:eastAsia="黑体"/>
                <w:position w:val="-3"/>
                <w:sz w:val="18"/>
                <w:szCs w:val="18"/>
                <w:lang w:val="en-US" w:eastAsia="zh-CN"/>
              </w:rPr>
              <w:t>/13787866472</w:t>
            </w:r>
          </w:p>
        </w:tc>
      </w:tr>
      <w:tr w14:paraId="5B122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trPr>
        <w:tc>
          <w:tcPr>
            <w:tcW w:w="2284" w:type="dxa"/>
            <w:vAlign w:val="top"/>
          </w:tcPr>
          <w:p w14:paraId="432D14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position w:val="-3"/>
                <w:sz w:val="21"/>
                <w:szCs w:val="21"/>
                <w:lang w:eastAsia="zh-CN"/>
              </w:rPr>
            </w:pPr>
            <w:r>
              <w:rPr>
                <w:rFonts w:hint="eastAsia" w:ascii="宋体" w:hAnsi="宋体" w:eastAsia="宋体" w:cs="宋体"/>
                <w:position w:val="-3"/>
                <w:sz w:val="18"/>
                <w:szCs w:val="18"/>
                <w:lang w:eastAsia="zh-CN"/>
              </w:rPr>
              <w:t>澧县人民医院</w:t>
            </w:r>
          </w:p>
        </w:tc>
        <w:tc>
          <w:tcPr>
            <w:tcW w:w="2012" w:type="dxa"/>
            <w:vAlign w:val="top"/>
          </w:tcPr>
          <w:p w14:paraId="00F298A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position w:val="-1"/>
                <w:sz w:val="21"/>
                <w:szCs w:val="21"/>
                <w:lang w:val="en-US" w:eastAsia="zh-CN"/>
              </w:rPr>
            </w:pPr>
            <w:r>
              <w:rPr>
                <w:rFonts w:hint="default" w:ascii="Times New Roman" w:hAnsi="Times New Roman" w:eastAsia="宋体"/>
                <w:position w:val="-1"/>
                <w:sz w:val="18"/>
                <w:szCs w:val="18"/>
                <w:lang w:val="en-US" w:eastAsia="zh-CN"/>
              </w:rPr>
              <w:t>急性脑梗死患者血浆中AIM2,IL-1β和IL-18的表达</w:t>
            </w:r>
            <w:r>
              <w:rPr>
                <w:rFonts w:hint="eastAsia" w:ascii="Times New Roman" w:hAnsi="Times New Roman" w:eastAsia="宋体"/>
                <w:position w:val="-1"/>
                <w:sz w:val="18"/>
                <w:szCs w:val="18"/>
                <w:lang w:val="en-US" w:eastAsia="zh-CN"/>
              </w:rPr>
              <w:t>及预后评估</w:t>
            </w:r>
          </w:p>
        </w:tc>
        <w:tc>
          <w:tcPr>
            <w:tcW w:w="2371" w:type="dxa"/>
            <w:vAlign w:val="top"/>
          </w:tcPr>
          <w:p w14:paraId="55C4E1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position w:val="-3"/>
                <w:sz w:val="21"/>
                <w:szCs w:val="21"/>
              </w:rPr>
            </w:pPr>
            <w:r>
              <w:rPr>
                <w:rFonts w:hint="eastAsia" w:ascii="Times New Roman" w:hAnsi="Times New Roman" w:eastAsia="黑体"/>
                <w:position w:val="-3"/>
                <w:sz w:val="18"/>
                <w:szCs w:val="18"/>
                <w:lang w:val="en-US" w:eastAsia="zh-CN"/>
              </w:rPr>
              <w:t>2025.01-2026.01</w:t>
            </w:r>
          </w:p>
        </w:tc>
        <w:tc>
          <w:tcPr>
            <w:tcW w:w="2471" w:type="dxa"/>
            <w:vAlign w:val="top"/>
          </w:tcPr>
          <w:p w14:paraId="08BF7D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position w:val="-3"/>
                <w:sz w:val="21"/>
                <w:szCs w:val="21"/>
                <w:lang w:val="en-US" w:eastAsia="zh-CN"/>
              </w:rPr>
            </w:pPr>
            <w:r>
              <w:rPr>
                <w:rFonts w:hint="eastAsia" w:ascii="宋体" w:hAnsi="宋体" w:eastAsia="宋体" w:cs="宋体"/>
                <w:position w:val="-3"/>
                <w:sz w:val="18"/>
                <w:szCs w:val="18"/>
                <w:lang w:eastAsia="zh-CN"/>
              </w:rPr>
              <w:t>张晶</w:t>
            </w:r>
            <w:r>
              <w:rPr>
                <w:rFonts w:hint="eastAsia" w:ascii="Times New Roman" w:hAnsi="Times New Roman" w:eastAsia="黑体"/>
                <w:position w:val="-3"/>
                <w:sz w:val="18"/>
                <w:szCs w:val="18"/>
                <w:lang w:val="en-US" w:eastAsia="zh-CN"/>
              </w:rPr>
              <w:t>/15211287654</w:t>
            </w:r>
          </w:p>
        </w:tc>
      </w:tr>
      <w:tr w14:paraId="5938C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trPr>
        <w:tc>
          <w:tcPr>
            <w:tcW w:w="2284" w:type="dxa"/>
            <w:vAlign w:val="top"/>
          </w:tcPr>
          <w:p w14:paraId="68F04C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position w:val="-3"/>
                <w:sz w:val="21"/>
                <w:szCs w:val="21"/>
                <w:lang w:eastAsia="zh-CN"/>
              </w:rPr>
            </w:pPr>
            <w:r>
              <w:rPr>
                <w:rFonts w:hint="eastAsia" w:ascii="宋体" w:hAnsi="宋体" w:eastAsia="宋体" w:cs="宋体"/>
                <w:position w:val="-3"/>
                <w:sz w:val="18"/>
                <w:szCs w:val="18"/>
                <w:lang w:eastAsia="zh-CN"/>
              </w:rPr>
              <w:t>常德市第二人民医院</w:t>
            </w:r>
          </w:p>
        </w:tc>
        <w:tc>
          <w:tcPr>
            <w:tcW w:w="2012" w:type="dxa"/>
            <w:vAlign w:val="top"/>
          </w:tcPr>
          <w:p w14:paraId="39EC9D9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position w:val="-1"/>
                <w:sz w:val="21"/>
                <w:szCs w:val="21"/>
                <w:lang w:val="en-US" w:eastAsia="zh-CN"/>
              </w:rPr>
            </w:pPr>
            <w:r>
              <w:rPr>
                <w:rFonts w:hint="default" w:ascii="Times New Roman" w:hAnsi="Times New Roman" w:eastAsia="宋体"/>
                <w:position w:val="-1"/>
                <w:sz w:val="18"/>
                <w:szCs w:val="18"/>
                <w:lang w:val="en-US" w:eastAsia="zh-CN"/>
              </w:rPr>
              <w:t>急性脑梗死患者血浆中AIM2,IL-1β和IL-18的表达</w:t>
            </w:r>
            <w:r>
              <w:rPr>
                <w:rFonts w:hint="eastAsia" w:ascii="Times New Roman" w:hAnsi="Times New Roman" w:eastAsia="宋体"/>
                <w:position w:val="-1"/>
                <w:sz w:val="18"/>
                <w:szCs w:val="18"/>
                <w:lang w:val="en-US" w:eastAsia="zh-CN"/>
              </w:rPr>
              <w:t>及预后评估</w:t>
            </w:r>
          </w:p>
        </w:tc>
        <w:tc>
          <w:tcPr>
            <w:tcW w:w="2371" w:type="dxa"/>
            <w:vAlign w:val="top"/>
          </w:tcPr>
          <w:p w14:paraId="5DBE77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position w:val="-3"/>
                <w:sz w:val="21"/>
                <w:szCs w:val="21"/>
              </w:rPr>
            </w:pPr>
            <w:r>
              <w:rPr>
                <w:rFonts w:hint="eastAsia" w:ascii="Times New Roman" w:hAnsi="Times New Roman" w:eastAsia="黑体"/>
                <w:position w:val="-3"/>
                <w:sz w:val="18"/>
                <w:szCs w:val="18"/>
                <w:lang w:val="en-US" w:eastAsia="zh-CN"/>
              </w:rPr>
              <w:t>2025.01-2026.01</w:t>
            </w:r>
          </w:p>
        </w:tc>
        <w:tc>
          <w:tcPr>
            <w:tcW w:w="2471" w:type="dxa"/>
            <w:vAlign w:val="top"/>
          </w:tcPr>
          <w:p w14:paraId="711388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position w:val="-3"/>
                <w:sz w:val="21"/>
                <w:szCs w:val="21"/>
                <w:lang w:val="en-US" w:eastAsia="zh-CN"/>
              </w:rPr>
            </w:pPr>
            <w:r>
              <w:rPr>
                <w:rFonts w:hint="eastAsia" w:ascii="宋体" w:hAnsi="宋体" w:eastAsia="宋体" w:cs="宋体"/>
                <w:position w:val="-3"/>
                <w:sz w:val="18"/>
                <w:szCs w:val="18"/>
                <w:lang w:eastAsia="zh-CN"/>
              </w:rPr>
              <w:t>朱先飞</w:t>
            </w:r>
            <w:r>
              <w:rPr>
                <w:rFonts w:hint="eastAsia" w:ascii="Times New Roman" w:hAnsi="Times New Roman" w:eastAsia="黑体"/>
                <w:position w:val="-3"/>
                <w:sz w:val="18"/>
                <w:szCs w:val="18"/>
                <w:lang w:val="en-US" w:eastAsia="zh-CN"/>
              </w:rPr>
              <w:t>/15973639645</w:t>
            </w:r>
          </w:p>
        </w:tc>
      </w:tr>
      <w:tr w14:paraId="12085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trPr>
        <w:tc>
          <w:tcPr>
            <w:tcW w:w="2284" w:type="dxa"/>
            <w:vAlign w:val="top"/>
          </w:tcPr>
          <w:p w14:paraId="25375B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position w:val="-3"/>
                <w:sz w:val="21"/>
                <w:szCs w:val="21"/>
                <w:lang w:eastAsia="zh-CN"/>
              </w:rPr>
            </w:pPr>
            <w:r>
              <w:rPr>
                <w:rFonts w:hint="eastAsia" w:ascii="宋体" w:hAnsi="宋体" w:eastAsia="宋体" w:cs="宋体"/>
                <w:position w:val="-3"/>
                <w:sz w:val="18"/>
                <w:szCs w:val="18"/>
                <w:lang w:eastAsia="zh-CN"/>
              </w:rPr>
              <w:t>汉寿县中医医院</w:t>
            </w:r>
          </w:p>
        </w:tc>
        <w:tc>
          <w:tcPr>
            <w:tcW w:w="2012" w:type="dxa"/>
            <w:vAlign w:val="top"/>
          </w:tcPr>
          <w:p w14:paraId="31A7A010">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position w:val="-1"/>
                <w:sz w:val="21"/>
                <w:szCs w:val="21"/>
                <w:lang w:val="en-US" w:eastAsia="zh-CN"/>
              </w:rPr>
            </w:pPr>
            <w:r>
              <w:rPr>
                <w:rFonts w:hint="default" w:ascii="Times New Roman" w:hAnsi="Times New Roman" w:eastAsia="宋体"/>
                <w:position w:val="-1"/>
                <w:sz w:val="18"/>
                <w:szCs w:val="18"/>
                <w:lang w:val="en-US" w:eastAsia="zh-CN"/>
              </w:rPr>
              <w:t>急性脑梗死患者血浆中AIM2,IL-1β和IL-18的表达</w:t>
            </w:r>
            <w:r>
              <w:rPr>
                <w:rFonts w:hint="eastAsia" w:ascii="Times New Roman" w:hAnsi="Times New Roman" w:eastAsia="宋体"/>
                <w:position w:val="-1"/>
                <w:sz w:val="18"/>
                <w:szCs w:val="18"/>
                <w:lang w:val="en-US" w:eastAsia="zh-CN"/>
              </w:rPr>
              <w:t>及预后评估</w:t>
            </w:r>
          </w:p>
        </w:tc>
        <w:tc>
          <w:tcPr>
            <w:tcW w:w="2371" w:type="dxa"/>
            <w:vAlign w:val="top"/>
          </w:tcPr>
          <w:p w14:paraId="577236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position w:val="-3"/>
                <w:sz w:val="21"/>
                <w:szCs w:val="21"/>
              </w:rPr>
            </w:pPr>
            <w:r>
              <w:rPr>
                <w:rFonts w:hint="eastAsia" w:ascii="Times New Roman" w:hAnsi="Times New Roman" w:eastAsia="黑体"/>
                <w:position w:val="-3"/>
                <w:sz w:val="18"/>
                <w:szCs w:val="18"/>
                <w:lang w:val="en-US" w:eastAsia="zh-CN"/>
              </w:rPr>
              <w:t>2025.01-2026.01</w:t>
            </w:r>
          </w:p>
        </w:tc>
        <w:tc>
          <w:tcPr>
            <w:tcW w:w="2471" w:type="dxa"/>
            <w:vAlign w:val="top"/>
          </w:tcPr>
          <w:p w14:paraId="004900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position w:val="-3"/>
                <w:sz w:val="21"/>
                <w:szCs w:val="21"/>
                <w:lang w:val="en-US" w:eastAsia="zh-CN"/>
              </w:rPr>
            </w:pPr>
            <w:r>
              <w:rPr>
                <w:rFonts w:hint="eastAsia" w:ascii="宋体" w:hAnsi="宋体" w:eastAsia="宋体" w:cs="宋体"/>
                <w:position w:val="-3"/>
                <w:sz w:val="18"/>
                <w:szCs w:val="18"/>
                <w:lang w:eastAsia="zh-CN"/>
              </w:rPr>
              <w:t>陈伟</w:t>
            </w:r>
            <w:r>
              <w:rPr>
                <w:rFonts w:hint="eastAsia" w:ascii="Times New Roman" w:hAnsi="Times New Roman" w:eastAsia="黑体"/>
                <w:position w:val="-3"/>
                <w:sz w:val="18"/>
                <w:szCs w:val="18"/>
                <w:lang w:val="en-US" w:eastAsia="zh-CN"/>
              </w:rPr>
              <w:t>/13973649034</w:t>
            </w:r>
          </w:p>
        </w:tc>
      </w:tr>
    </w:tbl>
    <w:p w14:paraId="2EAE273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textAlignment w:val="auto"/>
        <w:rPr>
          <w:rFonts w:hint="eastAsia" w:ascii="黑体" w:hAnsi="黑体" w:eastAsia="黑体" w:cs="黑体"/>
          <w:sz w:val="32"/>
          <w:szCs w:val="32"/>
        </w:rPr>
      </w:pPr>
      <w:r>
        <w:rPr>
          <w:rFonts w:hint="eastAsia" w:ascii="黑体" w:hAnsi="黑体" w:eastAsia="黑体" w:cs="黑体"/>
          <w:kern w:val="2"/>
          <w:sz w:val="32"/>
          <w:szCs w:val="32"/>
          <w:lang w:val="en-US" w:eastAsia="zh-CN" w:bidi="ar-SA"/>
        </w:rPr>
        <w:t>九、</w:t>
      </w:r>
      <w:r>
        <w:rPr>
          <w:rFonts w:hint="eastAsia" w:ascii="黑体" w:hAnsi="黑体" w:eastAsia="黑体" w:cs="黑体"/>
          <w:sz w:val="32"/>
          <w:szCs w:val="32"/>
        </w:rPr>
        <w:t>科普作品目录</w:t>
      </w:r>
    </w:p>
    <w:p w14:paraId="3168070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无</w:t>
      </w:r>
    </w:p>
    <w:p w14:paraId="61F6843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textAlignment w:val="auto"/>
        <w:rPr>
          <w:rFonts w:hint="eastAsia" w:ascii="黑体" w:hAnsi="黑体" w:eastAsia="黑体" w:cs="黑体"/>
          <w:sz w:val="32"/>
          <w:szCs w:val="32"/>
        </w:rPr>
      </w:pPr>
      <w:r>
        <w:rPr>
          <w:rFonts w:hint="eastAsia" w:ascii="黑体" w:hAnsi="黑体" w:eastAsia="黑体" w:cs="黑体"/>
          <w:kern w:val="2"/>
          <w:sz w:val="32"/>
          <w:szCs w:val="32"/>
          <w:lang w:val="en-US" w:eastAsia="zh-CN" w:bidi="ar-SA"/>
        </w:rPr>
        <w:t>十、</w:t>
      </w:r>
      <w:r>
        <w:rPr>
          <w:rFonts w:hint="eastAsia" w:ascii="黑体" w:hAnsi="黑体" w:eastAsia="黑体" w:cs="黑体"/>
          <w:sz w:val="32"/>
          <w:szCs w:val="32"/>
        </w:rPr>
        <w:t>完成人情况，包括姓名、排名、职称、行政职务、工作单位、对本项目的贡献</w:t>
      </w:r>
    </w:p>
    <w:tbl>
      <w:tblPr>
        <w:tblStyle w:val="4"/>
        <w:tblW w:w="912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96"/>
        <w:gridCol w:w="777"/>
        <w:gridCol w:w="1436"/>
        <w:gridCol w:w="1219"/>
        <w:gridCol w:w="1480"/>
        <w:gridCol w:w="3216"/>
      </w:tblGrid>
      <w:tr w14:paraId="48D37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996"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0D8D7B20">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姓名</w:t>
            </w:r>
          </w:p>
        </w:tc>
        <w:tc>
          <w:tcPr>
            <w:tcW w:w="777"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521FAC49">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排名</w:t>
            </w:r>
          </w:p>
        </w:tc>
        <w:tc>
          <w:tcPr>
            <w:tcW w:w="1436"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0822B00E">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职称</w:t>
            </w:r>
          </w:p>
        </w:tc>
        <w:tc>
          <w:tcPr>
            <w:tcW w:w="1219"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0A57248E">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行政职务</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03F5AEC6">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工作单位</w:t>
            </w:r>
          </w:p>
        </w:tc>
        <w:tc>
          <w:tcPr>
            <w:tcW w:w="3216" w:type="dxa"/>
            <w:tcBorders>
              <w:top w:val="single" w:color="auto" w:sz="4" w:space="0"/>
              <w:left w:val="single" w:color="auto" w:sz="4" w:space="0"/>
              <w:bottom w:val="nil"/>
              <w:right w:val="single" w:color="auto" w:sz="4" w:space="0"/>
            </w:tcBorders>
            <w:shd w:val="clear" w:color="auto" w:fill="auto"/>
            <w:noWrap w:val="0"/>
            <w:tcMar>
              <w:top w:w="-1" w:type="dxa"/>
              <w:left w:w="-1" w:type="dxa"/>
              <w:bottom w:w="-1" w:type="dxa"/>
              <w:right w:w="-1" w:type="dxa"/>
            </w:tcMar>
            <w:vAlign w:val="center"/>
          </w:tcPr>
          <w:p w14:paraId="7CA692A5">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对本项目的贡献</w:t>
            </w:r>
          </w:p>
        </w:tc>
      </w:tr>
      <w:tr w14:paraId="72C1F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6"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A47F546">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梁霁</w:t>
            </w:r>
          </w:p>
        </w:tc>
        <w:tc>
          <w:tcPr>
            <w:tcW w:w="777"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79FEDA9E">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436"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59BDFBAC">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主任医师</w:t>
            </w:r>
          </w:p>
        </w:tc>
        <w:tc>
          <w:tcPr>
            <w:tcW w:w="1219"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56F5CB8">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神经内科副主任</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1E289D25">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常德市第一人民医院</w:t>
            </w:r>
          </w:p>
        </w:tc>
        <w:tc>
          <w:tcPr>
            <w:tcW w:w="3216" w:type="dxa"/>
            <w:tcBorders>
              <w:top w:val="single" w:color="auto" w:sz="4" w:space="0"/>
              <w:left w:val="single" w:color="auto" w:sz="4" w:space="0"/>
              <w:bottom w:val="nil"/>
              <w:right w:val="single" w:color="auto" w:sz="4" w:space="0"/>
            </w:tcBorders>
            <w:shd w:val="clear" w:color="auto" w:fill="auto"/>
            <w:noWrap w:val="0"/>
            <w:tcMar>
              <w:top w:w="-1" w:type="dxa"/>
              <w:left w:w="-1" w:type="dxa"/>
              <w:bottom w:w="-1" w:type="dxa"/>
              <w:right w:w="-1" w:type="dxa"/>
            </w:tcMar>
            <w:vAlign w:val="center"/>
          </w:tcPr>
          <w:p w14:paraId="5C7CCE5C">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作为第一作者或通讯作者完成论文1、2、4；参与完成论文3。</w:t>
            </w:r>
          </w:p>
        </w:tc>
      </w:tr>
      <w:tr w14:paraId="04717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6"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17D0F9A">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姚陵</w:t>
            </w:r>
          </w:p>
        </w:tc>
        <w:tc>
          <w:tcPr>
            <w:tcW w:w="777"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5EFBDD30">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1436"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20004B4">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主任医师</w:t>
            </w:r>
          </w:p>
        </w:tc>
        <w:tc>
          <w:tcPr>
            <w:tcW w:w="1219"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776972A6">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事业发展部主任</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4F786916">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常德市第一人民医院</w:t>
            </w:r>
          </w:p>
        </w:tc>
        <w:tc>
          <w:tcPr>
            <w:tcW w:w="3216" w:type="dxa"/>
            <w:tcBorders>
              <w:top w:val="single" w:color="auto" w:sz="4" w:space="0"/>
              <w:left w:val="single" w:color="auto" w:sz="4" w:space="0"/>
              <w:bottom w:val="nil"/>
              <w:right w:val="single" w:color="auto" w:sz="4" w:space="0"/>
            </w:tcBorders>
            <w:shd w:val="clear" w:color="auto" w:fill="auto"/>
            <w:noWrap w:val="0"/>
            <w:tcMar>
              <w:top w:w="-1" w:type="dxa"/>
              <w:left w:w="-1" w:type="dxa"/>
              <w:bottom w:w="-1" w:type="dxa"/>
              <w:right w:w="-1" w:type="dxa"/>
            </w:tcMar>
            <w:vAlign w:val="center"/>
          </w:tcPr>
          <w:p w14:paraId="2BDDAAF8">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作为第一作者完成论文2、4。</w:t>
            </w:r>
          </w:p>
        </w:tc>
      </w:tr>
      <w:tr w14:paraId="042F5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6"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D22543B">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彭佩</w:t>
            </w:r>
          </w:p>
        </w:tc>
        <w:tc>
          <w:tcPr>
            <w:tcW w:w="777"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7F2447AD">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1436"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4750FD95">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主治医师</w:t>
            </w:r>
          </w:p>
        </w:tc>
        <w:tc>
          <w:tcPr>
            <w:tcW w:w="1219"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0F46C7E">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无</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1C205FBD">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常德市第一人民医院</w:t>
            </w:r>
          </w:p>
        </w:tc>
        <w:tc>
          <w:tcPr>
            <w:tcW w:w="3216" w:type="dxa"/>
            <w:tcBorders>
              <w:top w:val="single" w:color="auto" w:sz="4" w:space="0"/>
              <w:left w:val="single" w:color="auto" w:sz="4" w:space="0"/>
              <w:bottom w:val="nil"/>
              <w:right w:val="single" w:color="auto" w:sz="4" w:space="0"/>
            </w:tcBorders>
            <w:shd w:val="clear" w:color="auto" w:fill="auto"/>
            <w:noWrap w:val="0"/>
            <w:tcMar>
              <w:top w:w="-1" w:type="dxa"/>
              <w:left w:w="-1" w:type="dxa"/>
              <w:bottom w:w="-1" w:type="dxa"/>
              <w:right w:w="-1" w:type="dxa"/>
            </w:tcMar>
            <w:vAlign w:val="center"/>
          </w:tcPr>
          <w:p w14:paraId="1B37E81A">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参与完成论文2。</w:t>
            </w:r>
          </w:p>
        </w:tc>
      </w:tr>
      <w:tr w14:paraId="24386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6"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64A5AE2">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余丹</w:t>
            </w:r>
          </w:p>
        </w:tc>
        <w:tc>
          <w:tcPr>
            <w:tcW w:w="777"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5F5EC4A4">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1436"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541AF39E">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主任医师</w:t>
            </w:r>
          </w:p>
        </w:tc>
        <w:tc>
          <w:tcPr>
            <w:tcW w:w="1219"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7C76BE9">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前科主任</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9EB06A8">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海口市人民医院</w:t>
            </w:r>
          </w:p>
        </w:tc>
        <w:tc>
          <w:tcPr>
            <w:tcW w:w="3216" w:type="dxa"/>
            <w:tcBorders>
              <w:top w:val="single" w:color="auto" w:sz="4" w:space="0"/>
              <w:left w:val="single" w:color="auto" w:sz="4" w:space="0"/>
              <w:bottom w:val="nil"/>
              <w:right w:val="single" w:color="auto" w:sz="4" w:space="0"/>
            </w:tcBorders>
            <w:shd w:val="clear" w:color="auto" w:fill="auto"/>
            <w:noWrap w:val="0"/>
            <w:tcMar>
              <w:top w:w="-1" w:type="dxa"/>
              <w:left w:w="-1" w:type="dxa"/>
              <w:bottom w:w="-1" w:type="dxa"/>
              <w:right w:w="-1" w:type="dxa"/>
            </w:tcMar>
            <w:vAlign w:val="center"/>
          </w:tcPr>
          <w:p w14:paraId="7EBB19FA">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作为通讯作者完成论文1、3。</w:t>
            </w:r>
          </w:p>
        </w:tc>
      </w:tr>
      <w:tr w14:paraId="7DE0F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6"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C1872FB">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王强</w:t>
            </w:r>
          </w:p>
        </w:tc>
        <w:tc>
          <w:tcPr>
            <w:tcW w:w="777"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715AFC00">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5</w:t>
            </w:r>
          </w:p>
        </w:tc>
        <w:tc>
          <w:tcPr>
            <w:tcW w:w="1436"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AA75DFA">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主治医师</w:t>
            </w:r>
          </w:p>
        </w:tc>
        <w:tc>
          <w:tcPr>
            <w:tcW w:w="1219"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11948012">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无</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7F4ED2C">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海口市人民医院</w:t>
            </w:r>
          </w:p>
        </w:tc>
        <w:tc>
          <w:tcPr>
            <w:tcW w:w="3216" w:type="dxa"/>
            <w:tcBorders>
              <w:top w:val="single" w:color="auto" w:sz="4" w:space="0"/>
              <w:left w:val="single" w:color="auto" w:sz="4" w:space="0"/>
              <w:bottom w:val="nil"/>
              <w:right w:val="single" w:color="auto" w:sz="4" w:space="0"/>
            </w:tcBorders>
            <w:shd w:val="clear" w:color="auto" w:fill="auto"/>
            <w:noWrap w:val="0"/>
            <w:tcMar>
              <w:top w:w="-1" w:type="dxa"/>
              <w:left w:w="-1" w:type="dxa"/>
              <w:bottom w:w="-1" w:type="dxa"/>
              <w:right w:w="-1" w:type="dxa"/>
            </w:tcMar>
            <w:vAlign w:val="center"/>
          </w:tcPr>
          <w:p w14:paraId="142EC75F">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作为第一作者完成论文3。</w:t>
            </w:r>
          </w:p>
        </w:tc>
      </w:tr>
      <w:tr w14:paraId="36746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6"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14:paraId="7F6BED27">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王茹莹</w:t>
            </w:r>
          </w:p>
        </w:tc>
        <w:tc>
          <w:tcPr>
            <w:tcW w:w="777"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14:paraId="52B2320F">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1436"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14:paraId="73CF0B7E">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主治医师</w:t>
            </w:r>
          </w:p>
        </w:tc>
        <w:tc>
          <w:tcPr>
            <w:tcW w:w="1219"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14:paraId="64BE0B6D">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无</w:t>
            </w:r>
          </w:p>
        </w:tc>
        <w:tc>
          <w:tcPr>
            <w:tcW w:w="1480"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14:paraId="1E76AC44">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常德市第一人民医院</w:t>
            </w:r>
          </w:p>
        </w:tc>
        <w:tc>
          <w:tcPr>
            <w:tcW w:w="321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6CBF7E6">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参与完成论文4。</w:t>
            </w:r>
            <w:bookmarkStart w:id="0" w:name="_GoBack"/>
            <w:bookmarkEnd w:id="0"/>
          </w:p>
        </w:tc>
      </w:tr>
    </w:tbl>
    <w:p w14:paraId="660353AC">
      <w:pPr>
        <w:keepNext w:val="0"/>
        <w:keepLines w:val="0"/>
        <w:pageBreakBefore w:val="0"/>
        <w:widowControl w:val="0"/>
        <w:kinsoku/>
        <w:wordWrap/>
        <w:overflowPunct/>
        <w:topLinePunct w:val="0"/>
        <w:autoSpaceDE/>
        <w:autoSpaceDN/>
        <w:bidi w:val="0"/>
        <w:adjustRightInd/>
        <w:spacing w:line="580" w:lineRule="exact"/>
        <w:jc w:val="left"/>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十一、</w:t>
      </w:r>
      <w:r>
        <w:rPr>
          <w:rFonts w:hint="eastAsia" w:ascii="黑体" w:hAnsi="黑体" w:eastAsia="黑体" w:cs="黑体"/>
          <w:sz w:val="32"/>
          <w:szCs w:val="32"/>
        </w:rPr>
        <w:t>完成单位情况，包括单位名称、排名，对本项目的贡献</w:t>
      </w:r>
    </w:p>
    <w:tbl>
      <w:tblPr>
        <w:tblStyle w:val="4"/>
        <w:tblW w:w="905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35"/>
        <w:gridCol w:w="886"/>
        <w:gridCol w:w="6838"/>
      </w:tblGrid>
      <w:tr w14:paraId="0A4C1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23B820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单位名称</w:t>
            </w:r>
          </w:p>
        </w:tc>
        <w:tc>
          <w:tcPr>
            <w:tcW w:w="886"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78D3DAF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排名</w:t>
            </w:r>
          </w:p>
        </w:tc>
        <w:tc>
          <w:tcPr>
            <w:tcW w:w="6838" w:type="dxa"/>
            <w:tcBorders>
              <w:top w:val="single" w:color="auto" w:sz="4" w:space="0"/>
              <w:left w:val="single" w:color="auto" w:sz="4" w:space="0"/>
              <w:bottom w:val="nil"/>
              <w:right w:val="single" w:color="auto" w:sz="4" w:space="0"/>
            </w:tcBorders>
            <w:shd w:val="clear" w:color="auto" w:fill="auto"/>
            <w:noWrap w:val="0"/>
            <w:tcMar>
              <w:top w:w="-1" w:type="dxa"/>
              <w:left w:w="-1" w:type="dxa"/>
              <w:bottom w:w="-1" w:type="dxa"/>
              <w:right w:w="-1" w:type="dxa"/>
            </w:tcMar>
            <w:vAlign w:val="center"/>
          </w:tcPr>
          <w:p w14:paraId="4EED34B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对本项目的贡献</w:t>
            </w:r>
          </w:p>
        </w:tc>
      </w:tr>
      <w:tr w14:paraId="53B66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47D3BF8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常德市第一人民医院</w:t>
            </w:r>
          </w:p>
        </w:tc>
        <w:tc>
          <w:tcPr>
            <w:tcW w:w="886"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415339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838" w:type="dxa"/>
            <w:tcBorders>
              <w:top w:val="single" w:color="auto" w:sz="4" w:space="0"/>
              <w:left w:val="single" w:color="auto" w:sz="4" w:space="0"/>
              <w:bottom w:val="nil"/>
              <w:right w:val="single" w:color="auto" w:sz="4" w:space="0"/>
            </w:tcBorders>
            <w:shd w:val="clear" w:color="auto" w:fill="auto"/>
            <w:noWrap w:val="0"/>
            <w:tcMar>
              <w:top w:w="-1" w:type="dxa"/>
              <w:left w:w="-1" w:type="dxa"/>
              <w:bottom w:w="-1" w:type="dxa"/>
              <w:right w:w="-1" w:type="dxa"/>
            </w:tcMar>
            <w:vAlign w:val="center"/>
          </w:tcPr>
          <w:p w14:paraId="6C8C937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作为第一完成人梁霁的所在单位，由梁霁与本院研究团队成员共同完成科研成果。</w:t>
            </w:r>
          </w:p>
        </w:tc>
      </w:tr>
      <w:tr w14:paraId="116CF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335"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14:paraId="5A16625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海口市人民医院</w:t>
            </w:r>
          </w:p>
        </w:tc>
        <w:tc>
          <w:tcPr>
            <w:tcW w:w="886"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14:paraId="7B8D3B4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838"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8B8525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作为第一完成人梁霁攻读博士研究生期间的单位，由梁霁与本院研究团队成员（余丹、王强）共同完成科研成果。</w:t>
            </w:r>
          </w:p>
        </w:tc>
      </w:tr>
    </w:tbl>
    <w:p w14:paraId="1EF640BF">
      <w:pPr>
        <w:keepNext w:val="0"/>
        <w:keepLines w:val="0"/>
        <w:pageBreakBefore w:val="0"/>
        <w:widowControl w:val="0"/>
        <w:kinsoku/>
        <w:wordWrap/>
        <w:overflowPunct/>
        <w:topLinePunct w:val="0"/>
        <w:autoSpaceDE/>
        <w:autoSpaceDN/>
        <w:bidi w:val="0"/>
        <w:adjustRightInd/>
        <w:spacing w:line="580" w:lineRule="exact"/>
        <w:jc w:val="right"/>
        <w:textAlignment w:val="auto"/>
        <w:rPr>
          <w:rFonts w:hint="eastAsia" w:ascii="仿宋" w:hAnsi="仿宋" w:eastAsia="仿宋" w:cs="仿宋"/>
          <w:sz w:val="32"/>
          <w:szCs w:val="32"/>
        </w:rPr>
      </w:pPr>
    </w:p>
    <w:p w14:paraId="26A60EB9">
      <w:pPr>
        <w:keepNext w:val="0"/>
        <w:keepLines w:val="0"/>
        <w:pageBreakBefore w:val="0"/>
        <w:widowControl w:val="0"/>
        <w:kinsoku/>
        <w:wordWrap/>
        <w:overflowPunct/>
        <w:topLinePunct w:val="0"/>
        <w:autoSpaceDE/>
        <w:autoSpaceDN/>
        <w:bidi w:val="0"/>
        <w:adjustRightInd/>
        <w:spacing w:line="580" w:lineRule="exact"/>
        <w:jc w:val="right"/>
        <w:textAlignment w:val="auto"/>
        <w:rPr>
          <w:rFonts w:hint="eastAsia" w:ascii="仿宋" w:hAnsi="仿宋" w:eastAsia="仿宋" w:cs="仿宋"/>
          <w:sz w:val="32"/>
          <w:szCs w:val="32"/>
        </w:rPr>
        <w:sectPr>
          <w:headerReference r:id="rId3" w:type="default"/>
          <w:footerReference r:id="rId4" w:type="default"/>
          <w:pgSz w:w="11906" w:h="16838"/>
          <w:pgMar w:top="2098" w:right="1531" w:bottom="1984" w:left="1531" w:header="851" w:footer="992" w:gutter="0"/>
          <w:pgNumType w:fmt="decimal"/>
          <w:cols w:space="0" w:num="1"/>
          <w:rtlGutter w:val="0"/>
          <w:docGrid w:type="lines" w:linePitch="554" w:charSpace="0"/>
        </w:sectPr>
      </w:pPr>
    </w:p>
    <w:tbl>
      <w:tblPr>
        <w:tblStyle w:val="4"/>
        <w:tblW w:w="8959" w:type="dxa"/>
        <w:jc w:val="center"/>
        <w:tblLayout w:type="fixed"/>
        <w:tblCellMar>
          <w:top w:w="0" w:type="dxa"/>
          <w:left w:w="85" w:type="dxa"/>
          <w:bottom w:w="0" w:type="dxa"/>
          <w:right w:w="85" w:type="dxa"/>
        </w:tblCellMar>
      </w:tblPr>
      <w:tblGrid>
        <w:gridCol w:w="1220"/>
        <w:gridCol w:w="1393"/>
        <w:gridCol w:w="1425"/>
        <w:gridCol w:w="1920"/>
        <w:gridCol w:w="1065"/>
        <w:gridCol w:w="1936"/>
      </w:tblGrid>
      <w:tr w14:paraId="6EF64BBC">
        <w:tblPrEx>
          <w:tblCellMar>
            <w:top w:w="0" w:type="dxa"/>
            <w:left w:w="85" w:type="dxa"/>
            <w:bottom w:w="0" w:type="dxa"/>
            <w:right w:w="85" w:type="dxa"/>
          </w:tblCellMar>
        </w:tblPrEx>
        <w:trPr>
          <w:trHeight w:val="567" w:hRule="atLeast"/>
          <w:jc w:val="center"/>
        </w:trPr>
        <w:tc>
          <w:tcPr>
            <w:tcW w:w="1220" w:type="dxa"/>
            <w:tcBorders>
              <w:top w:val="single" w:color="000000" w:sz="6" w:space="0"/>
              <w:left w:val="single" w:color="000000" w:sz="6" w:space="0"/>
              <w:bottom w:val="single" w:color="000000" w:sz="4" w:space="0"/>
              <w:right w:val="single" w:color="000000" w:sz="4" w:space="0"/>
            </w:tcBorders>
            <w:vAlign w:val="center"/>
          </w:tcPr>
          <w:p w14:paraId="65158E87">
            <w:pPr>
              <w:keepNext w:val="0"/>
              <w:keepLines w:val="0"/>
              <w:pageBreakBefore w:val="0"/>
              <w:widowControl w:val="0"/>
              <w:kinsoku/>
              <w:wordWrap/>
              <w:overflowPunct/>
              <w:topLinePunct w:val="0"/>
              <w:autoSpaceDE/>
              <w:autoSpaceDN/>
              <w:bidi w:val="0"/>
              <w:adjustRightInd/>
              <w:spacing w:line="580" w:lineRule="exact"/>
              <w:jc w:val="center"/>
              <w:textAlignment w:val="auto"/>
              <w:rPr>
                <w:rFonts w:ascii="Times New Roman" w:hAnsi="Times New Roman" w:eastAsiaTheme="minorEastAsia"/>
                <w:sz w:val="22"/>
                <w:szCs w:val="22"/>
              </w:rPr>
            </w:pPr>
            <w:r>
              <w:rPr>
                <w:rFonts w:ascii="Times New Roman" w:hAnsi="Times New Roman" w:eastAsiaTheme="minorEastAsia"/>
                <w:sz w:val="22"/>
                <w:szCs w:val="22"/>
              </w:rPr>
              <w:t>单位名称</w:t>
            </w:r>
          </w:p>
        </w:tc>
        <w:tc>
          <w:tcPr>
            <w:tcW w:w="4738" w:type="dxa"/>
            <w:gridSpan w:val="3"/>
            <w:tcBorders>
              <w:top w:val="single" w:color="000000" w:sz="6" w:space="0"/>
              <w:left w:val="single" w:color="000000" w:sz="4" w:space="0"/>
              <w:bottom w:val="single" w:color="000000" w:sz="4" w:space="0"/>
              <w:right w:val="single" w:color="000000" w:sz="4" w:space="0"/>
            </w:tcBorders>
            <w:vAlign w:val="center"/>
          </w:tcPr>
          <w:p w14:paraId="4B6F8D5D">
            <w:pPr>
              <w:keepNext w:val="0"/>
              <w:keepLines w:val="0"/>
              <w:pageBreakBefore w:val="0"/>
              <w:widowControl w:val="0"/>
              <w:kinsoku/>
              <w:wordWrap/>
              <w:overflowPunct/>
              <w:topLinePunct w:val="0"/>
              <w:autoSpaceDE/>
              <w:autoSpaceDN/>
              <w:bidi w:val="0"/>
              <w:adjustRightInd/>
              <w:spacing w:line="580" w:lineRule="exact"/>
              <w:jc w:val="center"/>
              <w:textAlignment w:val="auto"/>
              <w:rPr>
                <w:rFonts w:hint="eastAsia" w:ascii="Times New Roman" w:hAnsi="Times New Roman" w:eastAsiaTheme="minorEastAsia"/>
                <w:sz w:val="22"/>
                <w:szCs w:val="22"/>
                <w:lang w:val="en-US" w:eastAsia="zh-CN"/>
              </w:rPr>
            </w:pPr>
            <w:r>
              <w:rPr>
                <w:rFonts w:hint="eastAsia" w:ascii="Times New Roman" w:hAnsi="Times New Roman"/>
                <w:sz w:val="22"/>
                <w:szCs w:val="22"/>
                <w:lang w:val="en-US" w:eastAsia="zh-CN"/>
              </w:rPr>
              <w:t>海口市人民医院</w:t>
            </w:r>
          </w:p>
        </w:tc>
        <w:tc>
          <w:tcPr>
            <w:tcW w:w="1065" w:type="dxa"/>
            <w:tcBorders>
              <w:top w:val="single" w:color="000000" w:sz="6" w:space="0"/>
              <w:left w:val="single" w:color="000000" w:sz="4" w:space="0"/>
              <w:bottom w:val="single" w:color="000000" w:sz="4" w:space="0"/>
              <w:right w:val="single" w:color="000000" w:sz="4" w:space="0"/>
            </w:tcBorders>
            <w:vAlign w:val="center"/>
          </w:tcPr>
          <w:p w14:paraId="44E6EACA">
            <w:pPr>
              <w:keepNext w:val="0"/>
              <w:keepLines w:val="0"/>
              <w:pageBreakBefore w:val="0"/>
              <w:widowControl w:val="0"/>
              <w:kinsoku/>
              <w:wordWrap/>
              <w:overflowPunct/>
              <w:topLinePunct w:val="0"/>
              <w:autoSpaceDE/>
              <w:autoSpaceDN/>
              <w:bidi w:val="0"/>
              <w:adjustRightInd/>
              <w:spacing w:line="580" w:lineRule="exact"/>
              <w:jc w:val="center"/>
              <w:textAlignment w:val="auto"/>
              <w:rPr>
                <w:rFonts w:ascii="Times New Roman" w:hAnsi="Times New Roman" w:eastAsiaTheme="minorEastAsia"/>
                <w:sz w:val="22"/>
                <w:szCs w:val="22"/>
              </w:rPr>
            </w:pPr>
            <w:r>
              <w:rPr>
                <w:rFonts w:ascii="Times New Roman" w:hAnsi="Times New Roman" w:eastAsiaTheme="minorEastAsia"/>
                <w:sz w:val="22"/>
                <w:szCs w:val="22"/>
              </w:rPr>
              <w:t>排    名</w:t>
            </w:r>
          </w:p>
        </w:tc>
        <w:tc>
          <w:tcPr>
            <w:tcW w:w="1936" w:type="dxa"/>
            <w:tcBorders>
              <w:top w:val="single" w:color="000000" w:sz="6" w:space="0"/>
              <w:left w:val="single" w:color="000000" w:sz="4" w:space="0"/>
              <w:bottom w:val="single" w:color="000000" w:sz="4" w:space="0"/>
              <w:right w:val="single" w:color="000000" w:sz="6" w:space="0"/>
            </w:tcBorders>
            <w:vAlign w:val="center"/>
          </w:tcPr>
          <w:p w14:paraId="07BD3BA1">
            <w:pPr>
              <w:keepNext w:val="0"/>
              <w:keepLines w:val="0"/>
              <w:pageBreakBefore w:val="0"/>
              <w:widowControl w:val="0"/>
              <w:kinsoku/>
              <w:wordWrap/>
              <w:overflowPunct/>
              <w:topLinePunct w:val="0"/>
              <w:autoSpaceDE/>
              <w:autoSpaceDN/>
              <w:bidi w:val="0"/>
              <w:adjustRightInd/>
              <w:spacing w:line="580" w:lineRule="exact"/>
              <w:jc w:val="center"/>
              <w:textAlignment w:val="auto"/>
              <w:rPr>
                <w:rFonts w:hint="eastAsia" w:ascii="Times New Roman" w:hAnsi="Times New Roman" w:eastAsiaTheme="minorEastAsia"/>
                <w:sz w:val="22"/>
                <w:szCs w:val="22"/>
                <w:lang w:val="en-US" w:eastAsia="zh-CN"/>
              </w:rPr>
            </w:pPr>
            <w:r>
              <w:rPr>
                <w:rFonts w:hint="eastAsia" w:ascii="Times New Roman" w:hAnsi="Times New Roman"/>
                <w:sz w:val="22"/>
                <w:szCs w:val="22"/>
                <w:lang w:val="en-US" w:eastAsia="zh-CN"/>
              </w:rPr>
              <w:t>2</w:t>
            </w:r>
          </w:p>
        </w:tc>
      </w:tr>
      <w:tr w14:paraId="5442F161">
        <w:tblPrEx>
          <w:tblCellMar>
            <w:top w:w="0" w:type="dxa"/>
            <w:left w:w="85" w:type="dxa"/>
            <w:bottom w:w="0" w:type="dxa"/>
            <w:right w:w="85" w:type="dxa"/>
          </w:tblCellMar>
        </w:tblPrEx>
        <w:trPr>
          <w:trHeight w:val="567" w:hRule="atLeast"/>
          <w:jc w:val="center"/>
        </w:trPr>
        <w:tc>
          <w:tcPr>
            <w:tcW w:w="1220" w:type="dxa"/>
            <w:tcBorders>
              <w:top w:val="single" w:color="000000" w:sz="4" w:space="0"/>
              <w:left w:val="single" w:color="000000" w:sz="6" w:space="0"/>
              <w:bottom w:val="single" w:color="000000" w:sz="4" w:space="0"/>
              <w:right w:val="single" w:color="000000" w:sz="4" w:space="0"/>
            </w:tcBorders>
            <w:vAlign w:val="center"/>
          </w:tcPr>
          <w:p w14:paraId="5B11053E">
            <w:pPr>
              <w:keepNext w:val="0"/>
              <w:keepLines w:val="0"/>
              <w:pageBreakBefore w:val="0"/>
              <w:widowControl w:val="0"/>
              <w:kinsoku/>
              <w:wordWrap/>
              <w:overflowPunct/>
              <w:topLinePunct w:val="0"/>
              <w:autoSpaceDE/>
              <w:autoSpaceDN/>
              <w:bidi w:val="0"/>
              <w:adjustRightInd/>
              <w:spacing w:line="580" w:lineRule="exact"/>
              <w:jc w:val="center"/>
              <w:textAlignment w:val="auto"/>
              <w:rPr>
                <w:rFonts w:ascii="Times New Roman" w:hAnsi="Times New Roman" w:eastAsiaTheme="minorEastAsia"/>
                <w:sz w:val="22"/>
                <w:szCs w:val="22"/>
              </w:rPr>
            </w:pPr>
            <w:r>
              <w:rPr>
                <w:rFonts w:ascii="Times New Roman" w:hAnsi="Times New Roman" w:eastAsiaTheme="minorEastAsia"/>
                <w:sz w:val="22"/>
                <w:szCs w:val="22"/>
              </w:rPr>
              <w:t>联 系 人</w:t>
            </w:r>
          </w:p>
        </w:tc>
        <w:tc>
          <w:tcPr>
            <w:tcW w:w="1393" w:type="dxa"/>
            <w:tcBorders>
              <w:top w:val="single" w:color="000000" w:sz="4" w:space="0"/>
              <w:left w:val="single" w:color="000000" w:sz="4" w:space="0"/>
              <w:bottom w:val="single" w:color="000000" w:sz="4" w:space="0"/>
              <w:right w:val="single" w:color="000000" w:sz="6" w:space="0"/>
            </w:tcBorders>
            <w:vAlign w:val="center"/>
          </w:tcPr>
          <w:p w14:paraId="4CC2FB7F">
            <w:pPr>
              <w:keepNext w:val="0"/>
              <w:keepLines w:val="0"/>
              <w:pageBreakBefore w:val="0"/>
              <w:widowControl w:val="0"/>
              <w:kinsoku/>
              <w:wordWrap/>
              <w:overflowPunct/>
              <w:topLinePunct w:val="0"/>
              <w:autoSpaceDE/>
              <w:autoSpaceDN/>
              <w:bidi w:val="0"/>
              <w:adjustRightInd/>
              <w:spacing w:line="580" w:lineRule="exact"/>
              <w:jc w:val="center"/>
              <w:textAlignment w:val="auto"/>
              <w:rPr>
                <w:rFonts w:hint="eastAsia" w:ascii="Times New Roman" w:hAnsi="Times New Roman" w:eastAsiaTheme="minorEastAsia"/>
                <w:sz w:val="22"/>
                <w:szCs w:val="22"/>
                <w:lang w:val="en-US" w:eastAsia="zh-CN"/>
              </w:rPr>
            </w:pPr>
            <w:r>
              <w:rPr>
                <w:rFonts w:hint="eastAsia" w:ascii="Times New Roman" w:hAnsi="Times New Roman"/>
                <w:sz w:val="22"/>
                <w:szCs w:val="22"/>
                <w:lang w:val="en-US" w:eastAsia="zh-CN"/>
              </w:rPr>
              <w:t>侯丹</w:t>
            </w:r>
          </w:p>
        </w:tc>
        <w:tc>
          <w:tcPr>
            <w:tcW w:w="1425" w:type="dxa"/>
            <w:tcBorders>
              <w:top w:val="single" w:color="000000" w:sz="4" w:space="0"/>
              <w:left w:val="single" w:color="000000" w:sz="6" w:space="0"/>
              <w:bottom w:val="single" w:color="000000" w:sz="4" w:space="0"/>
              <w:right w:val="single" w:color="000000" w:sz="6" w:space="0"/>
            </w:tcBorders>
            <w:vAlign w:val="center"/>
          </w:tcPr>
          <w:p w14:paraId="503AE800">
            <w:pPr>
              <w:keepNext w:val="0"/>
              <w:keepLines w:val="0"/>
              <w:pageBreakBefore w:val="0"/>
              <w:widowControl w:val="0"/>
              <w:kinsoku/>
              <w:wordWrap/>
              <w:overflowPunct/>
              <w:topLinePunct w:val="0"/>
              <w:autoSpaceDE/>
              <w:autoSpaceDN/>
              <w:bidi w:val="0"/>
              <w:adjustRightInd/>
              <w:spacing w:line="580" w:lineRule="exact"/>
              <w:jc w:val="center"/>
              <w:textAlignment w:val="auto"/>
              <w:rPr>
                <w:rFonts w:hint="eastAsia" w:ascii="Times New Roman" w:hAnsi="Times New Roman" w:eastAsiaTheme="minorEastAsia"/>
                <w:sz w:val="22"/>
                <w:szCs w:val="22"/>
                <w:lang w:eastAsia="zh-CN"/>
              </w:rPr>
            </w:pPr>
            <w:r>
              <w:rPr>
                <w:rFonts w:hint="eastAsia" w:ascii="Times New Roman" w:hAnsi="Times New Roman" w:eastAsiaTheme="minorEastAsia"/>
                <w:sz w:val="22"/>
                <w:szCs w:val="22"/>
                <w:lang w:val="en-US" w:eastAsia="zh-CN"/>
              </w:rPr>
              <w:t>办公电话</w:t>
            </w:r>
          </w:p>
        </w:tc>
        <w:tc>
          <w:tcPr>
            <w:tcW w:w="1920" w:type="dxa"/>
            <w:tcBorders>
              <w:top w:val="single" w:color="000000" w:sz="4" w:space="0"/>
              <w:left w:val="single" w:color="000000" w:sz="6" w:space="0"/>
              <w:bottom w:val="single" w:color="000000" w:sz="4" w:space="0"/>
              <w:right w:val="single" w:color="000000" w:sz="4" w:space="0"/>
            </w:tcBorders>
            <w:vAlign w:val="center"/>
          </w:tcPr>
          <w:p w14:paraId="736311B9">
            <w:pPr>
              <w:keepNext w:val="0"/>
              <w:keepLines w:val="0"/>
              <w:pageBreakBefore w:val="0"/>
              <w:widowControl w:val="0"/>
              <w:kinsoku/>
              <w:wordWrap/>
              <w:overflowPunct/>
              <w:topLinePunct w:val="0"/>
              <w:autoSpaceDE/>
              <w:autoSpaceDN/>
              <w:bidi w:val="0"/>
              <w:adjustRightInd/>
              <w:spacing w:line="580" w:lineRule="exact"/>
              <w:jc w:val="center"/>
              <w:textAlignment w:val="auto"/>
              <w:rPr>
                <w:rFonts w:ascii="Times New Roman" w:hAnsi="Times New Roman" w:eastAsiaTheme="minorEastAsia"/>
                <w:sz w:val="22"/>
                <w:szCs w:val="22"/>
              </w:rPr>
            </w:pPr>
            <w:r>
              <w:rPr>
                <w:rFonts w:hint="eastAsia" w:ascii="Times New Roman" w:hAnsi="Times New Roman"/>
                <w:sz w:val="22"/>
                <w:szCs w:val="22"/>
                <w:lang w:val="en-US" w:eastAsia="zh-CN"/>
              </w:rPr>
              <w:t>0898-66151152</w:t>
            </w:r>
          </w:p>
        </w:tc>
        <w:tc>
          <w:tcPr>
            <w:tcW w:w="1065" w:type="dxa"/>
            <w:tcBorders>
              <w:top w:val="single" w:color="000000" w:sz="4" w:space="0"/>
              <w:left w:val="single" w:color="000000" w:sz="4" w:space="0"/>
              <w:bottom w:val="single" w:color="000000" w:sz="4" w:space="0"/>
              <w:right w:val="single" w:color="000000" w:sz="4" w:space="0"/>
            </w:tcBorders>
            <w:vAlign w:val="center"/>
          </w:tcPr>
          <w:p w14:paraId="7A40F41D">
            <w:pPr>
              <w:keepNext w:val="0"/>
              <w:keepLines w:val="0"/>
              <w:pageBreakBefore w:val="0"/>
              <w:widowControl w:val="0"/>
              <w:tabs>
                <w:tab w:val="left" w:pos="800"/>
              </w:tabs>
              <w:kinsoku/>
              <w:wordWrap/>
              <w:overflowPunct/>
              <w:topLinePunct w:val="0"/>
              <w:autoSpaceDE/>
              <w:autoSpaceDN/>
              <w:bidi w:val="0"/>
              <w:adjustRightInd/>
              <w:spacing w:line="580" w:lineRule="exact"/>
              <w:jc w:val="center"/>
              <w:textAlignment w:val="auto"/>
              <w:rPr>
                <w:rFonts w:ascii="Times New Roman" w:hAnsi="Times New Roman" w:eastAsiaTheme="minorEastAsia"/>
                <w:sz w:val="22"/>
                <w:szCs w:val="22"/>
              </w:rPr>
            </w:pPr>
            <w:r>
              <w:rPr>
                <w:rFonts w:hint="eastAsia" w:ascii="Times New Roman" w:hAnsi="Times New Roman" w:eastAsiaTheme="minorEastAsia"/>
                <w:sz w:val="22"/>
                <w:szCs w:val="22"/>
                <w:lang w:val="en-US" w:eastAsia="zh-CN"/>
              </w:rPr>
              <w:t>手机</w:t>
            </w:r>
            <w:r>
              <w:rPr>
                <w:rFonts w:ascii="Times New Roman" w:hAnsi="Times New Roman" w:eastAsiaTheme="minorEastAsia"/>
                <w:sz w:val="22"/>
                <w:szCs w:val="22"/>
              </w:rPr>
              <w:t>电话</w:t>
            </w:r>
          </w:p>
        </w:tc>
        <w:tc>
          <w:tcPr>
            <w:tcW w:w="1936" w:type="dxa"/>
            <w:tcBorders>
              <w:top w:val="single" w:color="000000" w:sz="4" w:space="0"/>
              <w:left w:val="single" w:color="000000" w:sz="4" w:space="0"/>
              <w:bottom w:val="single" w:color="000000" w:sz="4" w:space="0"/>
              <w:right w:val="single" w:color="000000" w:sz="6" w:space="0"/>
            </w:tcBorders>
            <w:vAlign w:val="center"/>
          </w:tcPr>
          <w:p w14:paraId="7D6C1EAD">
            <w:pPr>
              <w:keepNext w:val="0"/>
              <w:keepLines w:val="0"/>
              <w:pageBreakBefore w:val="0"/>
              <w:widowControl w:val="0"/>
              <w:kinsoku/>
              <w:wordWrap/>
              <w:overflowPunct/>
              <w:topLinePunct w:val="0"/>
              <w:autoSpaceDE/>
              <w:autoSpaceDN/>
              <w:bidi w:val="0"/>
              <w:adjustRightInd/>
              <w:spacing w:line="580" w:lineRule="exact"/>
              <w:jc w:val="center"/>
              <w:textAlignment w:val="auto"/>
              <w:rPr>
                <w:rFonts w:hint="default" w:ascii="Times New Roman" w:hAnsi="Times New Roman" w:eastAsiaTheme="minorEastAsia"/>
                <w:sz w:val="22"/>
                <w:szCs w:val="22"/>
                <w:lang w:val="en-US" w:eastAsia="zh-CN"/>
              </w:rPr>
            </w:pPr>
            <w:r>
              <w:rPr>
                <w:rFonts w:hint="eastAsia" w:ascii="Times New Roman" w:hAnsi="Times New Roman"/>
                <w:sz w:val="22"/>
                <w:szCs w:val="22"/>
                <w:lang w:val="en-US" w:eastAsia="zh-CN"/>
              </w:rPr>
              <w:t>13807638509</w:t>
            </w:r>
          </w:p>
        </w:tc>
      </w:tr>
      <w:tr w14:paraId="21A8B189">
        <w:tblPrEx>
          <w:tblCellMar>
            <w:top w:w="0" w:type="dxa"/>
            <w:left w:w="85" w:type="dxa"/>
            <w:bottom w:w="0" w:type="dxa"/>
            <w:right w:w="85" w:type="dxa"/>
          </w:tblCellMar>
        </w:tblPrEx>
        <w:trPr>
          <w:trHeight w:val="567" w:hRule="atLeast"/>
          <w:jc w:val="center"/>
        </w:trPr>
        <w:tc>
          <w:tcPr>
            <w:tcW w:w="1220" w:type="dxa"/>
            <w:tcBorders>
              <w:top w:val="single" w:color="000000" w:sz="4" w:space="0"/>
              <w:left w:val="single" w:color="000000" w:sz="6" w:space="0"/>
              <w:bottom w:val="single" w:color="000000" w:sz="4" w:space="0"/>
              <w:right w:val="single" w:color="000000" w:sz="4" w:space="0"/>
            </w:tcBorders>
            <w:vAlign w:val="center"/>
          </w:tcPr>
          <w:p w14:paraId="43F24D1A">
            <w:pPr>
              <w:keepNext w:val="0"/>
              <w:keepLines w:val="0"/>
              <w:pageBreakBefore w:val="0"/>
              <w:widowControl w:val="0"/>
              <w:kinsoku/>
              <w:wordWrap/>
              <w:overflowPunct/>
              <w:topLinePunct w:val="0"/>
              <w:autoSpaceDE/>
              <w:autoSpaceDN/>
              <w:bidi w:val="0"/>
              <w:adjustRightInd/>
              <w:spacing w:line="580" w:lineRule="exact"/>
              <w:jc w:val="center"/>
              <w:textAlignment w:val="auto"/>
              <w:rPr>
                <w:rFonts w:ascii="Times New Roman" w:hAnsi="Times New Roman" w:eastAsiaTheme="minorEastAsia"/>
                <w:sz w:val="22"/>
                <w:szCs w:val="22"/>
              </w:rPr>
            </w:pPr>
            <w:r>
              <w:rPr>
                <w:rFonts w:ascii="Times New Roman" w:hAnsi="Times New Roman" w:eastAsiaTheme="minorEastAsia"/>
                <w:sz w:val="22"/>
                <w:szCs w:val="22"/>
              </w:rPr>
              <w:t>通讯地址</w:t>
            </w:r>
          </w:p>
        </w:tc>
        <w:tc>
          <w:tcPr>
            <w:tcW w:w="4738" w:type="dxa"/>
            <w:gridSpan w:val="3"/>
            <w:tcBorders>
              <w:top w:val="single" w:color="000000" w:sz="4" w:space="0"/>
              <w:left w:val="single" w:color="000000" w:sz="4" w:space="0"/>
              <w:bottom w:val="single" w:color="000000" w:sz="4" w:space="0"/>
              <w:right w:val="single" w:color="000000" w:sz="4" w:space="0"/>
            </w:tcBorders>
            <w:vAlign w:val="center"/>
          </w:tcPr>
          <w:p w14:paraId="483187CB">
            <w:pPr>
              <w:keepNext w:val="0"/>
              <w:keepLines w:val="0"/>
              <w:pageBreakBefore w:val="0"/>
              <w:widowControl w:val="0"/>
              <w:kinsoku/>
              <w:wordWrap/>
              <w:overflowPunct/>
              <w:topLinePunct w:val="0"/>
              <w:autoSpaceDE/>
              <w:autoSpaceDN/>
              <w:bidi w:val="0"/>
              <w:adjustRightInd/>
              <w:spacing w:line="580" w:lineRule="exact"/>
              <w:jc w:val="center"/>
              <w:textAlignment w:val="auto"/>
              <w:rPr>
                <w:rFonts w:ascii="Times New Roman" w:hAnsi="Times New Roman" w:eastAsiaTheme="minorEastAsia"/>
                <w:sz w:val="22"/>
                <w:szCs w:val="22"/>
              </w:rPr>
            </w:pPr>
            <w:r>
              <w:rPr>
                <w:rFonts w:hint="eastAsia" w:ascii="Times New Roman" w:hAnsi="Times New Roman"/>
                <w:sz w:val="22"/>
                <w:szCs w:val="22"/>
                <w:lang w:eastAsia="zh-CN"/>
              </w:rPr>
              <w:t>海南省海口市美兰区人民大道</w:t>
            </w:r>
            <w:r>
              <w:rPr>
                <w:rFonts w:hint="eastAsia" w:ascii="Times New Roman" w:hAnsi="Times New Roman"/>
                <w:sz w:val="22"/>
                <w:szCs w:val="22"/>
                <w:lang w:val="en-US" w:eastAsia="zh-CN"/>
              </w:rPr>
              <w:t>43号9号楼3楼</w:t>
            </w:r>
          </w:p>
        </w:tc>
        <w:tc>
          <w:tcPr>
            <w:tcW w:w="1065" w:type="dxa"/>
            <w:tcBorders>
              <w:top w:val="single" w:color="000000" w:sz="4" w:space="0"/>
              <w:left w:val="single" w:color="000000" w:sz="4" w:space="0"/>
              <w:bottom w:val="single" w:color="000000" w:sz="4" w:space="0"/>
              <w:right w:val="single" w:color="000000" w:sz="4" w:space="0"/>
            </w:tcBorders>
            <w:vAlign w:val="center"/>
          </w:tcPr>
          <w:p w14:paraId="69007D0E">
            <w:pPr>
              <w:keepNext w:val="0"/>
              <w:keepLines w:val="0"/>
              <w:pageBreakBefore w:val="0"/>
              <w:widowControl w:val="0"/>
              <w:kinsoku/>
              <w:wordWrap/>
              <w:overflowPunct/>
              <w:topLinePunct w:val="0"/>
              <w:autoSpaceDE/>
              <w:autoSpaceDN/>
              <w:bidi w:val="0"/>
              <w:adjustRightInd/>
              <w:spacing w:line="580" w:lineRule="exact"/>
              <w:jc w:val="center"/>
              <w:textAlignment w:val="auto"/>
              <w:rPr>
                <w:rFonts w:ascii="Times New Roman" w:hAnsi="Times New Roman" w:eastAsiaTheme="minorEastAsia"/>
                <w:sz w:val="22"/>
                <w:szCs w:val="22"/>
              </w:rPr>
            </w:pPr>
            <w:r>
              <w:rPr>
                <w:rFonts w:ascii="Times New Roman" w:hAnsi="Times New Roman" w:eastAsiaTheme="minorEastAsia"/>
                <w:sz w:val="22"/>
                <w:szCs w:val="22"/>
              </w:rPr>
              <w:t>电子信箱</w:t>
            </w:r>
          </w:p>
        </w:tc>
        <w:tc>
          <w:tcPr>
            <w:tcW w:w="1936" w:type="dxa"/>
            <w:tcBorders>
              <w:top w:val="single" w:color="000000" w:sz="4" w:space="0"/>
              <w:left w:val="single" w:color="000000" w:sz="4" w:space="0"/>
              <w:bottom w:val="single" w:color="000000" w:sz="4" w:space="0"/>
              <w:right w:val="single" w:color="000000" w:sz="6" w:space="0"/>
            </w:tcBorders>
            <w:vAlign w:val="center"/>
          </w:tcPr>
          <w:p w14:paraId="3F9C7801">
            <w:pPr>
              <w:keepNext w:val="0"/>
              <w:keepLines w:val="0"/>
              <w:pageBreakBefore w:val="0"/>
              <w:widowControl w:val="0"/>
              <w:kinsoku/>
              <w:wordWrap/>
              <w:overflowPunct/>
              <w:topLinePunct w:val="0"/>
              <w:autoSpaceDE/>
              <w:autoSpaceDN/>
              <w:bidi w:val="0"/>
              <w:adjustRightInd/>
              <w:spacing w:line="580" w:lineRule="exact"/>
              <w:jc w:val="center"/>
              <w:textAlignment w:val="auto"/>
              <w:rPr>
                <w:rFonts w:ascii="Times New Roman" w:hAnsi="Times New Roman" w:eastAsiaTheme="minorEastAsia"/>
                <w:sz w:val="22"/>
                <w:szCs w:val="22"/>
              </w:rPr>
            </w:pPr>
            <w:r>
              <w:rPr>
                <w:rFonts w:hint="eastAsia" w:ascii="Times New Roman" w:hAnsi="Times New Roman"/>
                <w:sz w:val="22"/>
                <w:szCs w:val="22"/>
                <w:lang w:val="en-US" w:eastAsia="zh-CN"/>
              </w:rPr>
              <w:t>Houdan@163.com</w:t>
            </w:r>
          </w:p>
        </w:tc>
      </w:tr>
      <w:tr w14:paraId="257145E7">
        <w:tblPrEx>
          <w:tblCellMar>
            <w:top w:w="0" w:type="dxa"/>
            <w:left w:w="85" w:type="dxa"/>
            <w:bottom w:w="0" w:type="dxa"/>
            <w:right w:w="85" w:type="dxa"/>
          </w:tblCellMar>
        </w:tblPrEx>
        <w:trPr>
          <w:trHeight w:val="4989" w:hRule="exact"/>
          <w:jc w:val="center"/>
        </w:trPr>
        <w:tc>
          <w:tcPr>
            <w:tcW w:w="8959" w:type="dxa"/>
            <w:gridSpan w:val="6"/>
            <w:tcBorders>
              <w:top w:val="single" w:color="000000" w:sz="4" w:space="0"/>
              <w:left w:val="single" w:color="000000" w:sz="6" w:space="0"/>
              <w:bottom w:val="single" w:color="000000" w:sz="4" w:space="0"/>
              <w:right w:val="single" w:color="000000" w:sz="6" w:space="0"/>
            </w:tcBorders>
          </w:tcPr>
          <w:p w14:paraId="17025F93">
            <w:pPr>
              <w:keepNext w:val="0"/>
              <w:keepLines w:val="0"/>
              <w:pageBreakBefore w:val="0"/>
              <w:widowControl w:val="0"/>
              <w:kinsoku/>
              <w:wordWrap/>
              <w:overflowPunct/>
              <w:topLinePunct w:val="0"/>
              <w:autoSpaceDE/>
              <w:autoSpaceDN/>
              <w:bidi w:val="0"/>
              <w:adjustRightInd/>
              <w:spacing w:line="580" w:lineRule="exact"/>
              <w:textAlignment w:val="auto"/>
              <w:rPr>
                <w:rFonts w:ascii="Times New Roman" w:hAnsi="Times New Roman" w:eastAsiaTheme="minorEastAsia"/>
                <w:sz w:val="22"/>
                <w:szCs w:val="22"/>
              </w:rPr>
            </w:pPr>
            <w:r>
              <w:rPr>
                <w:rFonts w:ascii="Times New Roman" w:hAnsi="Times New Roman" w:eastAsiaTheme="minorEastAsia"/>
                <w:sz w:val="22"/>
                <w:szCs w:val="22"/>
              </w:rPr>
              <w:t>对本项目主要贡献：（限 600 字）</w:t>
            </w:r>
          </w:p>
          <w:p w14:paraId="55B6821E">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right="0" w:firstLine="440" w:firstLineChars="200"/>
              <w:textAlignment w:val="auto"/>
              <w:rPr>
                <w:rFonts w:hint="eastAsia" w:ascii="Times New Roman" w:hAnsi="Times New Roman"/>
                <w:sz w:val="22"/>
                <w:szCs w:val="22"/>
                <w:lang w:val="en-US" w:eastAsia="zh-CN"/>
              </w:rPr>
            </w:pPr>
            <w:r>
              <w:rPr>
                <w:rFonts w:hint="eastAsia" w:ascii="Times New Roman" w:hAnsi="Times New Roman"/>
                <w:sz w:val="22"/>
                <w:szCs w:val="22"/>
                <w:lang w:val="en-US" w:eastAsia="zh-CN"/>
              </w:rPr>
              <w:t>海口市人民医院是一座集医疗、教学、科研、预防、保健和康复为一体的三级甲等综合医院。2003年成为中南大学湘雅医学院附属海口医院，2020年挂牌湘雅医学院海口临床学院，2026年海口市人民政府与中南大学进一步深化合作共建中南大学湘雅医学院海口研究院。2026年6月，医院正式挂牌海南大学第一附属医院。</w:t>
            </w:r>
          </w:p>
          <w:p w14:paraId="3E96A9FF">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right="0" w:firstLine="440" w:firstLineChars="200"/>
              <w:textAlignment w:val="auto"/>
              <w:rPr>
                <w:rFonts w:hint="default" w:asciiTheme="minorEastAsia" w:hAnsiTheme="minorEastAsia" w:eastAsiaTheme="minorEastAsia"/>
                <w:sz w:val="22"/>
                <w:szCs w:val="22"/>
                <w:lang w:val="en-US" w:eastAsia="zh-CN"/>
              </w:rPr>
            </w:pPr>
            <w:r>
              <w:rPr>
                <w:rFonts w:hint="eastAsia" w:ascii="Times New Roman" w:hAnsi="Times New Roman"/>
                <w:sz w:val="22"/>
                <w:szCs w:val="22"/>
                <w:lang w:val="en-US" w:eastAsia="zh-CN"/>
              </w:rPr>
              <w:t>本院是第一完成人梁霁攻读博士研究生期间所在单位，由梁霁与本院研究团队成员余丹、王强共同完成科研成果。</w:t>
            </w:r>
          </w:p>
          <w:p w14:paraId="316D733A">
            <w:pPr>
              <w:keepNext w:val="0"/>
              <w:keepLines w:val="0"/>
              <w:pageBreakBefore w:val="0"/>
              <w:widowControl w:val="0"/>
              <w:kinsoku/>
              <w:wordWrap/>
              <w:overflowPunct/>
              <w:topLinePunct w:val="0"/>
              <w:autoSpaceDE/>
              <w:autoSpaceDN/>
              <w:bidi w:val="0"/>
              <w:adjustRightInd/>
              <w:spacing w:line="580" w:lineRule="exact"/>
              <w:textAlignment w:val="auto"/>
              <w:rPr>
                <w:rFonts w:hint="default" w:ascii="Times New Roman" w:hAnsi="Times New Roman" w:eastAsiaTheme="minorEastAsia"/>
                <w:sz w:val="22"/>
                <w:szCs w:val="22"/>
                <w:lang w:val="en-US" w:eastAsia="zh-CN"/>
              </w:rPr>
            </w:pPr>
          </w:p>
          <w:p w14:paraId="344BB5D3">
            <w:pPr>
              <w:keepNext w:val="0"/>
              <w:keepLines w:val="0"/>
              <w:pageBreakBefore w:val="0"/>
              <w:widowControl w:val="0"/>
              <w:kinsoku/>
              <w:wordWrap/>
              <w:overflowPunct/>
              <w:topLinePunct w:val="0"/>
              <w:autoSpaceDE/>
              <w:autoSpaceDN/>
              <w:bidi w:val="0"/>
              <w:adjustRightInd/>
              <w:spacing w:line="580" w:lineRule="exact"/>
              <w:ind w:firstLine="330" w:firstLineChars="150"/>
              <w:textAlignment w:val="auto"/>
              <w:rPr>
                <w:rFonts w:ascii="Times New Roman" w:hAnsi="Times New Roman" w:eastAsiaTheme="minorEastAsia"/>
                <w:sz w:val="22"/>
                <w:szCs w:val="22"/>
              </w:rPr>
            </w:pPr>
          </w:p>
          <w:p w14:paraId="5A046DE3">
            <w:pPr>
              <w:keepNext w:val="0"/>
              <w:keepLines w:val="0"/>
              <w:pageBreakBefore w:val="0"/>
              <w:widowControl w:val="0"/>
              <w:kinsoku/>
              <w:wordWrap/>
              <w:overflowPunct/>
              <w:topLinePunct w:val="0"/>
              <w:autoSpaceDE/>
              <w:autoSpaceDN/>
              <w:bidi w:val="0"/>
              <w:adjustRightInd/>
              <w:spacing w:line="580" w:lineRule="exact"/>
              <w:ind w:firstLine="330" w:firstLineChars="150"/>
              <w:textAlignment w:val="auto"/>
              <w:rPr>
                <w:rFonts w:ascii="Times New Roman" w:hAnsi="Times New Roman" w:eastAsiaTheme="minorEastAsia"/>
                <w:sz w:val="22"/>
                <w:szCs w:val="22"/>
              </w:rPr>
            </w:pPr>
          </w:p>
          <w:p w14:paraId="3E579489">
            <w:pPr>
              <w:keepNext w:val="0"/>
              <w:keepLines w:val="0"/>
              <w:pageBreakBefore w:val="0"/>
              <w:widowControl w:val="0"/>
              <w:kinsoku/>
              <w:wordWrap/>
              <w:overflowPunct/>
              <w:topLinePunct w:val="0"/>
              <w:autoSpaceDE/>
              <w:autoSpaceDN/>
              <w:bidi w:val="0"/>
              <w:adjustRightInd/>
              <w:spacing w:line="580" w:lineRule="exact"/>
              <w:ind w:firstLine="330" w:firstLineChars="150"/>
              <w:textAlignment w:val="auto"/>
              <w:rPr>
                <w:rFonts w:ascii="Times New Roman" w:hAnsi="Times New Roman" w:eastAsiaTheme="minorEastAsia"/>
                <w:sz w:val="22"/>
                <w:szCs w:val="22"/>
              </w:rPr>
            </w:pPr>
          </w:p>
          <w:p w14:paraId="31EB5BAB">
            <w:pPr>
              <w:keepNext w:val="0"/>
              <w:keepLines w:val="0"/>
              <w:pageBreakBefore w:val="0"/>
              <w:widowControl w:val="0"/>
              <w:kinsoku/>
              <w:wordWrap/>
              <w:overflowPunct/>
              <w:topLinePunct w:val="0"/>
              <w:autoSpaceDE/>
              <w:autoSpaceDN/>
              <w:bidi w:val="0"/>
              <w:adjustRightInd/>
              <w:spacing w:line="580" w:lineRule="exact"/>
              <w:textAlignment w:val="auto"/>
              <w:rPr>
                <w:rFonts w:ascii="Times New Roman" w:hAnsi="Times New Roman" w:eastAsiaTheme="minorEastAsia"/>
                <w:sz w:val="22"/>
                <w:szCs w:val="22"/>
              </w:rPr>
            </w:pPr>
          </w:p>
          <w:p w14:paraId="68E6CF4E">
            <w:pPr>
              <w:keepNext w:val="0"/>
              <w:keepLines w:val="0"/>
              <w:pageBreakBefore w:val="0"/>
              <w:widowControl w:val="0"/>
              <w:kinsoku/>
              <w:wordWrap/>
              <w:overflowPunct/>
              <w:topLinePunct w:val="0"/>
              <w:autoSpaceDE/>
              <w:autoSpaceDN/>
              <w:bidi w:val="0"/>
              <w:adjustRightInd/>
              <w:spacing w:line="580" w:lineRule="exact"/>
              <w:ind w:firstLine="330" w:firstLineChars="150"/>
              <w:textAlignment w:val="auto"/>
              <w:rPr>
                <w:rFonts w:ascii="Times New Roman" w:hAnsi="Times New Roman" w:eastAsiaTheme="minorEastAsia"/>
                <w:sz w:val="22"/>
                <w:szCs w:val="22"/>
              </w:rPr>
            </w:pPr>
          </w:p>
          <w:p w14:paraId="775C86CF">
            <w:pPr>
              <w:keepNext w:val="0"/>
              <w:keepLines w:val="0"/>
              <w:pageBreakBefore w:val="0"/>
              <w:widowControl w:val="0"/>
              <w:kinsoku/>
              <w:wordWrap/>
              <w:overflowPunct/>
              <w:topLinePunct w:val="0"/>
              <w:autoSpaceDE/>
              <w:autoSpaceDN/>
              <w:bidi w:val="0"/>
              <w:adjustRightInd/>
              <w:spacing w:line="580" w:lineRule="exact"/>
              <w:ind w:firstLine="330" w:firstLineChars="150"/>
              <w:textAlignment w:val="auto"/>
              <w:rPr>
                <w:rFonts w:ascii="Times New Roman" w:hAnsi="Times New Roman" w:eastAsiaTheme="minorEastAsia"/>
                <w:sz w:val="22"/>
                <w:szCs w:val="22"/>
              </w:rPr>
            </w:pPr>
          </w:p>
          <w:p w14:paraId="10EA1E4C">
            <w:pPr>
              <w:keepNext w:val="0"/>
              <w:keepLines w:val="0"/>
              <w:pageBreakBefore w:val="0"/>
              <w:widowControl w:val="0"/>
              <w:kinsoku/>
              <w:wordWrap/>
              <w:overflowPunct/>
              <w:topLinePunct w:val="0"/>
              <w:autoSpaceDE/>
              <w:autoSpaceDN/>
              <w:bidi w:val="0"/>
              <w:adjustRightInd/>
              <w:spacing w:line="580" w:lineRule="exact"/>
              <w:ind w:firstLine="330" w:firstLineChars="150"/>
              <w:textAlignment w:val="auto"/>
              <w:rPr>
                <w:rFonts w:ascii="Times New Roman" w:hAnsi="Times New Roman" w:eastAsiaTheme="minorEastAsia"/>
                <w:sz w:val="22"/>
                <w:szCs w:val="22"/>
              </w:rPr>
            </w:pPr>
          </w:p>
          <w:p w14:paraId="43845E16">
            <w:pPr>
              <w:keepNext w:val="0"/>
              <w:keepLines w:val="0"/>
              <w:pageBreakBefore w:val="0"/>
              <w:widowControl w:val="0"/>
              <w:kinsoku/>
              <w:wordWrap/>
              <w:overflowPunct/>
              <w:topLinePunct w:val="0"/>
              <w:autoSpaceDE/>
              <w:autoSpaceDN/>
              <w:bidi w:val="0"/>
              <w:adjustRightInd/>
              <w:spacing w:line="580" w:lineRule="exact"/>
              <w:ind w:firstLine="330" w:firstLineChars="150"/>
              <w:textAlignment w:val="auto"/>
              <w:rPr>
                <w:rFonts w:ascii="Times New Roman" w:hAnsi="Times New Roman" w:eastAsiaTheme="minorEastAsia"/>
                <w:sz w:val="22"/>
                <w:szCs w:val="22"/>
              </w:rPr>
            </w:pPr>
          </w:p>
          <w:p w14:paraId="5F3EB187">
            <w:pPr>
              <w:keepNext w:val="0"/>
              <w:keepLines w:val="0"/>
              <w:pageBreakBefore w:val="0"/>
              <w:widowControl w:val="0"/>
              <w:kinsoku/>
              <w:wordWrap/>
              <w:overflowPunct/>
              <w:topLinePunct w:val="0"/>
              <w:autoSpaceDE/>
              <w:autoSpaceDN/>
              <w:bidi w:val="0"/>
              <w:adjustRightInd/>
              <w:spacing w:line="580" w:lineRule="exact"/>
              <w:ind w:firstLine="330" w:firstLineChars="150"/>
              <w:textAlignment w:val="auto"/>
              <w:rPr>
                <w:rFonts w:ascii="Times New Roman" w:hAnsi="Times New Roman" w:eastAsiaTheme="minorEastAsia"/>
                <w:sz w:val="22"/>
                <w:szCs w:val="22"/>
              </w:rPr>
            </w:pPr>
          </w:p>
          <w:p w14:paraId="5858AE4A">
            <w:pPr>
              <w:keepNext w:val="0"/>
              <w:keepLines w:val="0"/>
              <w:pageBreakBefore w:val="0"/>
              <w:widowControl w:val="0"/>
              <w:kinsoku/>
              <w:wordWrap/>
              <w:overflowPunct/>
              <w:topLinePunct w:val="0"/>
              <w:autoSpaceDE/>
              <w:autoSpaceDN/>
              <w:bidi w:val="0"/>
              <w:adjustRightInd/>
              <w:spacing w:line="580" w:lineRule="exact"/>
              <w:ind w:firstLine="330" w:firstLineChars="150"/>
              <w:textAlignment w:val="auto"/>
              <w:rPr>
                <w:rFonts w:ascii="Times New Roman" w:hAnsi="Times New Roman" w:eastAsiaTheme="minorEastAsia"/>
                <w:sz w:val="22"/>
                <w:szCs w:val="22"/>
              </w:rPr>
            </w:pPr>
          </w:p>
          <w:p w14:paraId="06D63585">
            <w:pPr>
              <w:keepNext w:val="0"/>
              <w:keepLines w:val="0"/>
              <w:pageBreakBefore w:val="0"/>
              <w:widowControl w:val="0"/>
              <w:kinsoku/>
              <w:wordWrap/>
              <w:overflowPunct/>
              <w:topLinePunct w:val="0"/>
              <w:autoSpaceDE/>
              <w:autoSpaceDN/>
              <w:bidi w:val="0"/>
              <w:adjustRightInd/>
              <w:spacing w:line="580" w:lineRule="exact"/>
              <w:ind w:firstLine="330" w:firstLineChars="150"/>
              <w:textAlignment w:val="auto"/>
              <w:rPr>
                <w:rFonts w:ascii="Times New Roman" w:hAnsi="Times New Roman" w:eastAsiaTheme="minorEastAsia"/>
                <w:sz w:val="22"/>
                <w:szCs w:val="22"/>
              </w:rPr>
            </w:pPr>
          </w:p>
          <w:p w14:paraId="40C0E1D0">
            <w:pPr>
              <w:keepNext w:val="0"/>
              <w:keepLines w:val="0"/>
              <w:pageBreakBefore w:val="0"/>
              <w:widowControl w:val="0"/>
              <w:kinsoku/>
              <w:wordWrap/>
              <w:overflowPunct/>
              <w:topLinePunct w:val="0"/>
              <w:autoSpaceDE/>
              <w:autoSpaceDN/>
              <w:bidi w:val="0"/>
              <w:adjustRightInd/>
              <w:spacing w:line="580" w:lineRule="exact"/>
              <w:ind w:firstLine="330" w:firstLineChars="150"/>
              <w:textAlignment w:val="auto"/>
              <w:rPr>
                <w:rFonts w:ascii="Times New Roman" w:hAnsi="Times New Roman" w:eastAsiaTheme="minorEastAsia"/>
                <w:sz w:val="22"/>
                <w:szCs w:val="22"/>
              </w:rPr>
            </w:pPr>
          </w:p>
        </w:tc>
      </w:tr>
      <w:tr w14:paraId="604478F1">
        <w:tblPrEx>
          <w:tblCellMar>
            <w:top w:w="0" w:type="dxa"/>
            <w:left w:w="85" w:type="dxa"/>
            <w:bottom w:w="0" w:type="dxa"/>
            <w:right w:w="85" w:type="dxa"/>
          </w:tblCellMar>
        </w:tblPrEx>
        <w:trPr>
          <w:trHeight w:val="5220" w:hRule="exact"/>
          <w:jc w:val="center"/>
        </w:trPr>
        <w:tc>
          <w:tcPr>
            <w:tcW w:w="8959" w:type="dxa"/>
            <w:gridSpan w:val="6"/>
            <w:tcBorders>
              <w:top w:val="single" w:color="000000" w:sz="4" w:space="0"/>
              <w:left w:val="single" w:color="000000" w:sz="6" w:space="0"/>
              <w:bottom w:val="single" w:color="000000" w:sz="4" w:space="0"/>
              <w:right w:val="single" w:color="000000" w:sz="6" w:space="0"/>
            </w:tcBorders>
          </w:tcPr>
          <w:p w14:paraId="565AF005">
            <w:pPr>
              <w:keepNext w:val="0"/>
              <w:keepLines w:val="0"/>
              <w:pageBreakBefore w:val="0"/>
              <w:widowControl w:val="0"/>
              <w:kinsoku/>
              <w:wordWrap/>
              <w:overflowPunct/>
              <w:topLinePunct w:val="0"/>
              <w:autoSpaceDE/>
              <w:autoSpaceDN/>
              <w:bidi w:val="0"/>
              <w:adjustRightInd/>
              <w:snapToGrid w:val="0"/>
              <w:spacing w:line="580" w:lineRule="exact"/>
              <w:textAlignment w:val="auto"/>
              <w:rPr>
                <w:rFonts w:ascii="Times New Roman" w:hAnsi="Times New Roman" w:eastAsiaTheme="minorEastAsia"/>
                <w:sz w:val="22"/>
                <w:szCs w:val="22"/>
              </w:rPr>
            </w:pPr>
            <w:r>
              <w:rPr>
                <w:rFonts w:ascii="Times New Roman" w:hAnsi="Times New Roman" w:eastAsiaTheme="minorEastAsia"/>
                <w:sz w:val="22"/>
                <w:szCs w:val="22"/>
              </w:rPr>
              <w:t xml:space="preserve">声明： </w:t>
            </w:r>
          </w:p>
          <w:p w14:paraId="185405EF">
            <w:pPr>
              <w:keepNext w:val="0"/>
              <w:keepLines w:val="0"/>
              <w:pageBreakBefore w:val="0"/>
              <w:widowControl w:val="0"/>
              <w:kinsoku/>
              <w:wordWrap/>
              <w:overflowPunct/>
              <w:topLinePunct w:val="0"/>
              <w:autoSpaceDE/>
              <w:autoSpaceDN/>
              <w:bidi w:val="0"/>
              <w:adjustRightInd/>
              <w:snapToGrid w:val="0"/>
              <w:spacing w:line="580" w:lineRule="exact"/>
              <w:ind w:firstLine="440" w:firstLineChars="200"/>
              <w:textAlignment w:val="auto"/>
              <w:rPr>
                <w:rFonts w:ascii="Times New Roman" w:hAnsi="Times New Roman" w:eastAsiaTheme="minorEastAsia"/>
                <w:sz w:val="22"/>
                <w:szCs w:val="22"/>
              </w:rPr>
            </w:pPr>
            <w:r>
              <w:rPr>
                <w:rFonts w:ascii="Times New Roman" w:hAnsi="Times New Roman" w:eastAsiaTheme="minorEastAsia"/>
                <w:sz w:val="22"/>
                <w:szCs w:val="22"/>
              </w:rPr>
              <w:t xml:space="preserve">我单位严格按照《湖南医学科技奖管理办法》的有关规定和湖南医学科技奖奖励工作办公室对推荐工作的具体要求，对推荐书内容及全部附件材料进行了严格审查，确认该项目符合《湖南医学科技奖管理办法》的规定，申报材料全部内容属实，且不存在任何违反《中华人民共和国保守国家秘密法》和《科学技术保密规定》等有关法律法规的情形。 </w:t>
            </w:r>
          </w:p>
          <w:p w14:paraId="48309156">
            <w:pPr>
              <w:keepNext w:val="0"/>
              <w:keepLines w:val="0"/>
              <w:pageBreakBefore w:val="0"/>
              <w:widowControl w:val="0"/>
              <w:kinsoku/>
              <w:wordWrap/>
              <w:overflowPunct/>
              <w:topLinePunct w:val="0"/>
              <w:autoSpaceDE/>
              <w:autoSpaceDN/>
              <w:bidi w:val="0"/>
              <w:adjustRightInd/>
              <w:snapToGrid w:val="0"/>
              <w:spacing w:line="580" w:lineRule="exact"/>
              <w:ind w:firstLine="440" w:firstLineChars="200"/>
              <w:textAlignment w:val="auto"/>
              <w:rPr>
                <w:rFonts w:ascii="Times New Roman" w:hAnsi="Times New Roman" w:eastAsiaTheme="minorEastAsia"/>
                <w:sz w:val="22"/>
                <w:szCs w:val="22"/>
              </w:rPr>
            </w:pPr>
            <w:r>
              <w:rPr>
                <w:rFonts w:ascii="Times New Roman" w:hAnsi="Times New Roman" w:eastAsiaTheme="minorEastAsia"/>
                <w:sz w:val="22"/>
                <w:szCs w:val="22"/>
              </w:rPr>
              <w:t>我单位承诺将严格按照湖南医学科技奖奖励工作办公室的有关规定和要求，认真履行作为完成单位的义务并承担相应的责任。</w:t>
            </w:r>
            <w:r>
              <w:rPr>
                <w:rFonts w:ascii="Times New Roman" w:hAnsi="Times New Roman" w:eastAsiaTheme="minorEastAsia"/>
                <w:position w:val="-2"/>
                <w:sz w:val="22"/>
                <w:szCs w:val="22"/>
              </w:rPr>
              <w:t>本单位对完成单位排序无异议。如产生争议，保证积极配合调查处理工作。</w:t>
            </w:r>
          </w:p>
          <w:p w14:paraId="5C9D674F">
            <w:pPr>
              <w:keepNext w:val="0"/>
              <w:keepLines w:val="0"/>
              <w:pageBreakBefore w:val="0"/>
              <w:widowControl w:val="0"/>
              <w:tabs>
                <w:tab w:val="left" w:pos="7540"/>
                <w:tab w:val="left" w:pos="8060"/>
              </w:tabs>
              <w:kinsoku/>
              <w:wordWrap/>
              <w:overflowPunct/>
              <w:topLinePunct w:val="0"/>
              <w:autoSpaceDE/>
              <w:autoSpaceDN/>
              <w:bidi w:val="0"/>
              <w:adjustRightInd/>
              <w:spacing w:line="580" w:lineRule="exact"/>
              <w:textAlignment w:val="auto"/>
              <w:rPr>
                <w:rFonts w:ascii="Times New Roman" w:hAnsi="Times New Roman" w:eastAsiaTheme="minorEastAsia"/>
                <w:sz w:val="22"/>
                <w:szCs w:val="22"/>
              </w:rPr>
            </w:pPr>
          </w:p>
          <w:p w14:paraId="05CE88AA">
            <w:pPr>
              <w:keepNext w:val="0"/>
              <w:keepLines w:val="0"/>
              <w:pageBreakBefore w:val="0"/>
              <w:widowControl w:val="0"/>
              <w:tabs>
                <w:tab w:val="left" w:pos="7540"/>
                <w:tab w:val="left" w:pos="8060"/>
              </w:tabs>
              <w:kinsoku/>
              <w:wordWrap/>
              <w:overflowPunct/>
              <w:topLinePunct w:val="0"/>
              <w:autoSpaceDE/>
              <w:autoSpaceDN/>
              <w:bidi w:val="0"/>
              <w:adjustRightInd/>
              <w:spacing w:line="580" w:lineRule="exact"/>
              <w:textAlignment w:val="auto"/>
              <w:rPr>
                <w:rFonts w:ascii="Times New Roman" w:hAnsi="Times New Roman" w:eastAsiaTheme="minorEastAsia"/>
                <w:sz w:val="22"/>
                <w:szCs w:val="22"/>
              </w:rPr>
            </w:pPr>
          </w:p>
          <w:p w14:paraId="439E4538">
            <w:pPr>
              <w:keepNext w:val="0"/>
              <w:keepLines w:val="0"/>
              <w:pageBreakBefore w:val="0"/>
              <w:widowControl w:val="0"/>
              <w:tabs>
                <w:tab w:val="left" w:pos="7540"/>
                <w:tab w:val="left" w:pos="8060"/>
              </w:tabs>
              <w:kinsoku/>
              <w:wordWrap/>
              <w:overflowPunct/>
              <w:topLinePunct w:val="0"/>
              <w:autoSpaceDE/>
              <w:autoSpaceDN/>
              <w:bidi w:val="0"/>
              <w:adjustRightInd/>
              <w:spacing w:line="580" w:lineRule="exact"/>
              <w:ind w:firstLine="5332" w:firstLineChars="2424"/>
              <w:jc w:val="center"/>
              <w:textAlignment w:val="auto"/>
              <w:rPr>
                <w:rFonts w:ascii="Times New Roman" w:hAnsi="Times New Roman" w:eastAsiaTheme="minorEastAsia"/>
                <w:sz w:val="22"/>
                <w:szCs w:val="22"/>
              </w:rPr>
            </w:pPr>
            <w:r>
              <w:rPr>
                <w:rFonts w:ascii="Times New Roman" w:hAnsi="Times New Roman" w:eastAsiaTheme="minorEastAsia"/>
                <w:sz w:val="22"/>
                <w:szCs w:val="22"/>
              </w:rPr>
              <w:t>完成单位盖章（公章）</w:t>
            </w:r>
          </w:p>
          <w:p w14:paraId="2BC2A1C0">
            <w:pPr>
              <w:keepNext w:val="0"/>
              <w:keepLines w:val="0"/>
              <w:pageBreakBefore w:val="0"/>
              <w:widowControl w:val="0"/>
              <w:tabs>
                <w:tab w:val="left" w:pos="7540"/>
                <w:tab w:val="left" w:pos="8060"/>
              </w:tabs>
              <w:kinsoku/>
              <w:wordWrap/>
              <w:overflowPunct/>
              <w:topLinePunct w:val="0"/>
              <w:autoSpaceDE/>
              <w:autoSpaceDN/>
              <w:bidi w:val="0"/>
              <w:adjustRightInd/>
              <w:spacing w:line="580" w:lineRule="exact"/>
              <w:ind w:firstLine="5332" w:firstLineChars="2424"/>
              <w:jc w:val="center"/>
              <w:textAlignment w:val="auto"/>
              <w:rPr>
                <w:rFonts w:ascii="Times New Roman" w:hAnsi="Times New Roman" w:eastAsiaTheme="minorEastAsia"/>
                <w:sz w:val="22"/>
                <w:szCs w:val="22"/>
              </w:rPr>
            </w:pPr>
          </w:p>
          <w:p w14:paraId="70390914">
            <w:pPr>
              <w:keepNext w:val="0"/>
              <w:keepLines w:val="0"/>
              <w:pageBreakBefore w:val="0"/>
              <w:widowControl w:val="0"/>
              <w:tabs>
                <w:tab w:val="left" w:pos="7540"/>
                <w:tab w:val="left" w:pos="8060"/>
              </w:tabs>
              <w:kinsoku/>
              <w:wordWrap/>
              <w:overflowPunct/>
              <w:topLinePunct w:val="0"/>
              <w:autoSpaceDE/>
              <w:autoSpaceDN/>
              <w:bidi w:val="0"/>
              <w:adjustRightInd/>
              <w:spacing w:line="580" w:lineRule="exact"/>
              <w:ind w:firstLine="5332" w:firstLineChars="2424"/>
              <w:jc w:val="center"/>
              <w:textAlignment w:val="auto"/>
              <w:rPr>
                <w:rFonts w:ascii="Times New Roman" w:hAnsi="Times New Roman" w:eastAsiaTheme="minorEastAsia"/>
                <w:sz w:val="22"/>
                <w:szCs w:val="22"/>
              </w:rPr>
            </w:pPr>
            <w:r>
              <w:rPr>
                <w:rFonts w:ascii="Times New Roman" w:hAnsi="Times New Roman" w:eastAsiaTheme="minorEastAsia"/>
                <w:sz w:val="22"/>
                <w:szCs w:val="22"/>
              </w:rPr>
              <w:t>年   月   日</w:t>
            </w:r>
          </w:p>
        </w:tc>
      </w:tr>
    </w:tbl>
    <w:p w14:paraId="49651EE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textAlignment w:val="auto"/>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946C67">
    <w:pPr>
      <w:pStyle w:val="3"/>
      <w:jc w:val="right"/>
      <w:rPr>
        <w:rFonts w:ascii="宋体" w:hAnsi="宋体"/>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E563A8">
                          <w:pPr>
                            <w:pStyle w:val="3"/>
                            <w:jc w:val="right"/>
                          </w:pPr>
                        </w:p>
                        <w:p w14:paraId="61420200"/>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6E563A8">
                    <w:pPr>
                      <w:pStyle w:val="3"/>
                      <w:jc w:val="right"/>
                    </w:pPr>
                  </w:p>
                  <w:p w14:paraId="61420200"/>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4D005">
    <w:pPr>
      <w:spacing w:line="200" w:lineRule="exac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3C217D"/>
    <w:rsid w:val="14A32AD4"/>
    <w:rsid w:val="184C77D4"/>
    <w:rsid w:val="19DB4ABE"/>
    <w:rsid w:val="323F7AD6"/>
    <w:rsid w:val="383C217D"/>
    <w:rsid w:val="39F94DC1"/>
    <w:rsid w:val="490948F4"/>
    <w:rsid w:val="4ACB3050"/>
    <w:rsid w:val="4B0610EB"/>
    <w:rsid w:val="54091C4C"/>
    <w:rsid w:val="548D462B"/>
    <w:rsid w:val="598859CC"/>
    <w:rsid w:val="59AC7302"/>
    <w:rsid w:val="606E3563"/>
    <w:rsid w:val="638B442C"/>
    <w:rsid w:val="653D0C4B"/>
    <w:rsid w:val="6A4A1ECC"/>
    <w:rsid w:val="6FF90F33"/>
    <w:rsid w:val="7565426B"/>
    <w:rsid w:val="77FB49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2900</Words>
  <Characters>3866</Characters>
  <Lines>0</Lines>
  <Paragraphs>0</Paragraphs>
  <TotalTime>16</TotalTime>
  <ScaleCrop>false</ScaleCrop>
  <LinksUpToDate>false</LinksUpToDate>
  <CharactersWithSpaces>3945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2026-06-05T03:28:00Z</dcterms:created>
  <dc:creator>李梓豪</dc:creator>
  <cp:lastModifiedBy>王强</cp:lastModifiedBy>
  <dcterms:modified xsi:type="dcterms:W3CDTF">2026-08-13T07:51:15Z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BB8850D07D0544E0B9A976110031935E_13</vt:lpwstr>
  </property>
  <property fmtid="{D5CDD505-2E9C-101B-9397-08002B2CF9AE}" pid="4" name="KSOTemplateDocerSaveRecord">
    <vt:lpwstr>eyJoZGlkIjoiMDliMzBmNGMwM2NkZmI5NGRjZGM5N2RkODMyYWM4N2EiLCJ1c2VySWQiOiI2NzQ1NzA4NTQifQ==</vt:lpwstr>
  </property>
</Properties>
</file>