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E1676">
      <w:pPr>
        <w:spacing w:before="156" w:beforeLines="50" w:after="156" w:afterLines="50" w:line="360" w:lineRule="auto"/>
        <w:jc w:val="both"/>
        <w:rPr>
          <w:rFonts w:hint="eastAsia" w:ascii="黑体" w:eastAsia="黑体"/>
          <w:b/>
          <w:sz w:val="52"/>
          <w:szCs w:val="52"/>
        </w:rPr>
      </w:pPr>
      <w:bookmarkStart w:id="9" w:name="_GoBack"/>
      <w:bookmarkEnd w:id="9"/>
    </w:p>
    <w:p w14:paraId="16B57812">
      <w:pPr>
        <w:spacing w:before="156" w:beforeLines="50" w:after="156" w:afterLines="50" w:line="600" w:lineRule="exact"/>
        <w:jc w:val="center"/>
        <w:rPr>
          <w:rFonts w:hint="eastAsia" w:ascii="黑体" w:eastAsia="黑体"/>
          <w:b/>
          <w:sz w:val="52"/>
          <w:szCs w:val="52"/>
        </w:rPr>
      </w:pPr>
    </w:p>
    <w:p w14:paraId="1679699A">
      <w:pPr>
        <w:spacing w:before="156" w:beforeLines="50" w:after="156" w:afterLines="50"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52"/>
          <w:szCs w:val="5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52"/>
          <w:szCs w:val="52"/>
        </w:rPr>
        <w:t>海口市人民医院</w:t>
      </w:r>
    </w:p>
    <w:p w14:paraId="42B404C0">
      <w:pPr>
        <w:spacing w:before="156" w:beforeLines="50" w:after="156" w:afterLines="50" w:line="600" w:lineRule="exact"/>
        <w:jc w:val="center"/>
        <w:rPr>
          <w:rFonts w:hint="eastAsia" w:ascii="方正公文小标宋" w:hAnsi="方正公文小标宋" w:eastAsia="方正公文小标宋" w:cs="方正公文小标宋"/>
          <w:bCs/>
          <w:sz w:val="44"/>
          <w:szCs w:val="40"/>
          <w:lang w:val="en-US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0"/>
          <w:lang w:val="en-US" w:eastAsia="zh-CN"/>
        </w:rPr>
        <w:t>2026-2028年度医院资源规划系统维保服务需求</w:t>
      </w:r>
    </w:p>
    <w:p w14:paraId="48662613">
      <w:pPr>
        <w:spacing w:before="156" w:beforeLines="50" w:after="156" w:afterLines="50" w:line="360" w:lineRule="auto"/>
        <w:jc w:val="center"/>
        <w:rPr>
          <w:rFonts w:hint="eastAsia" w:ascii="方正公文小标宋" w:hAnsi="方正公文小标宋" w:eastAsia="方正公文小标宋" w:cs="方正公文小标宋"/>
          <w:bCs/>
          <w:sz w:val="48"/>
          <w:szCs w:val="48"/>
        </w:rPr>
      </w:pPr>
    </w:p>
    <w:p w14:paraId="5946869E">
      <w:pPr>
        <w:spacing w:before="156" w:beforeLines="50" w:after="156" w:afterLines="50" w:line="360" w:lineRule="auto"/>
        <w:rPr>
          <w:rFonts w:hint="eastAsia" w:ascii="方正公文小标宋" w:hAnsi="方正公文小标宋" w:eastAsia="方正公文小标宋" w:cs="方正公文小标宋"/>
          <w:bCs/>
          <w:sz w:val="24"/>
        </w:rPr>
      </w:pPr>
    </w:p>
    <w:p w14:paraId="72A4D3C1">
      <w:pPr>
        <w:spacing w:before="156" w:beforeLines="50" w:after="156" w:afterLines="50" w:line="360" w:lineRule="auto"/>
        <w:rPr>
          <w:rFonts w:hint="eastAsia" w:ascii="方正公文小标宋" w:hAnsi="方正公文小标宋" w:eastAsia="方正公文小标宋" w:cs="方正公文小标宋"/>
          <w:bCs/>
          <w:sz w:val="24"/>
        </w:rPr>
      </w:pPr>
    </w:p>
    <w:p w14:paraId="4C4FBFEF">
      <w:pPr>
        <w:spacing w:before="156" w:beforeLines="50" w:after="156" w:afterLines="50" w:line="360" w:lineRule="auto"/>
        <w:rPr>
          <w:rFonts w:hint="eastAsia" w:ascii="方正公文小标宋" w:hAnsi="方正公文小标宋" w:eastAsia="方正公文小标宋" w:cs="方正公文小标宋"/>
          <w:bCs/>
          <w:sz w:val="24"/>
        </w:rPr>
      </w:pPr>
    </w:p>
    <w:p w14:paraId="2D81BF78">
      <w:pPr>
        <w:spacing w:before="156" w:beforeLines="50" w:after="156" w:afterLines="50" w:line="360" w:lineRule="auto"/>
        <w:jc w:val="center"/>
        <w:rPr>
          <w:rFonts w:hint="eastAsia" w:ascii="方正公文小标宋" w:hAnsi="方正公文小标宋" w:eastAsia="方正公文小标宋" w:cs="方正公文小标宋"/>
          <w:bCs/>
          <w:sz w:val="24"/>
        </w:rPr>
      </w:pPr>
    </w:p>
    <w:p w14:paraId="6CB77AE5">
      <w:pPr>
        <w:spacing w:before="156" w:beforeLines="50" w:after="156" w:afterLines="50" w:line="360" w:lineRule="auto"/>
        <w:jc w:val="both"/>
        <w:rPr>
          <w:rFonts w:hint="eastAsia" w:ascii="方正公文小标宋" w:hAnsi="方正公文小标宋" w:eastAsia="方正公文小标宋" w:cs="方正公文小标宋"/>
          <w:bCs/>
          <w:sz w:val="24"/>
        </w:rPr>
      </w:pPr>
    </w:p>
    <w:p w14:paraId="06B17161">
      <w:pPr>
        <w:spacing w:before="156" w:beforeLines="50" w:after="156" w:afterLines="50" w:line="360" w:lineRule="auto"/>
        <w:rPr>
          <w:rFonts w:hint="eastAsia" w:ascii="方正公文小标宋" w:hAnsi="方正公文小标宋" w:eastAsia="方正公文小标宋" w:cs="方正公文小标宋"/>
          <w:bCs/>
          <w:sz w:val="24"/>
        </w:rPr>
      </w:pPr>
    </w:p>
    <w:p w14:paraId="37AC1C9F">
      <w:pPr>
        <w:tabs>
          <w:tab w:val="left" w:pos="6121"/>
        </w:tabs>
        <w:spacing w:before="156" w:beforeLines="50" w:after="156" w:afterLines="50" w:line="360" w:lineRule="auto"/>
        <w:jc w:val="left"/>
        <w:rPr>
          <w:rFonts w:hint="eastAsia" w:ascii="方正公文小标宋" w:hAnsi="方正公文小标宋" w:eastAsia="方正公文小标宋" w:cs="方正公文小标宋"/>
          <w:bCs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Cs/>
          <w:sz w:val="32"/>
          <w:szCs w:val="32"/>
          <w:lang w:eastAsia="zh-CN"/>
        </w:rPr>
        <w:tab/>
      </w:r>
    </w:p>
    <w:p w14:paraId="4B0DD240">
      <w:pPr>
        <w:tabs>
          <w:tab w:val="left" w:pos="6121"/>
        </w:tabs>
        <w:spacing w:before="156" w:beforeLines="50" w:after="156" w:afterLines="50" w:line="360" w:lineRule="auto"/>
        <w:jc w:val="left"/>
        <w:rPr>
          <w:rFonts w:hint="eastAsia" w:ascii="方正公文小标宋" w:hAnsi="方正公文小标宋" w:eastAsia="方正公文小标宋" w:cs="方正公文小标宋"/>
          <w:bCs/>
          <w:sz w:val="32"/>
          <w:szCs w:val="32"/>
          <w:lang w:eastAsia="zh-CN"/>
        </w:rPr>
      </w:pPr>
    </w:p>
    <w:p w14:paraId="589088B4">
      <w:pPr>
        <w:spacing w:before="156" w:beforeLines="50" w:after="156" w:afterLines="50" w:line="360" w:lineRule="auto"/>
        <w:jc w:val="center"/>
        <w:rPr>
          <w:rFonts w:hint="eastAsia" w:ascii="方正公文小标宋" w:hAnsi="方正公文小标宋" w:eastAsia="方正公文小标宋" w:cs="方正公文小标宋"/>
          <w:bCs/>
          <w:sz w:val="32"/>
          <w:szCs w:val="32"/>
        </w:rPr>
      </w:pPr>
    </w:p>
    <w:p w14:paraId="3C51C00A">
      <w:pPr>
        <w:spacing w:before="156" w:beforeLines="50" w:after="156" w:afterLines="50"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</w:rPr>
        <w:t>信息管理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val="en-US" w:eastAsia="zh-CN"/>
        </w:rPr>
        <w:t>部</w:t>
      </w:r>
    </w:p>
    <w:p w14:paraId="3EEF2553">
      <w:pPr>
        <w:spacing w:before="156" w:beforeLines="50" w:after="156" w:afterLines="50"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595959" w:themeColor="text1" w:themeTint="A6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</w:rPr>
        <w:t>二〇二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val="en-US" w:eastAsia="zh-CN"/>
        </w:rPr>
        <w:t>六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</w:rPr>
        <w:t>月</w:t>
      </w:r>
    </w:p>
    <w:p w14:paraId="6191219D">
      <w:pPr>
        <w:rPr>
          <w:rFonts w:hint="eastAsia" w:ascii="方正公文小标宋" w:hAnsi="方正公文小标宋" w:eastAsia="方正公文小标宋" w:cs="方正公文小标宋"/>
          <w:b w:val="0"/>
          <w:bCs w:val="0"/>
          <w:color w:val="595959" w:themeColor="text1" w:themeTint="A6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595959" w:themeColor="text1" w:themeTint="A6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br w:type="page"/>
      </w:r>
    </w:p>
    <w:p w14:paraId="352C96C8">
      <w:pPr>
        <w:pStyle w:val="3"/>
        <w:numPr>
          <w:ilvl w:val="0"/>
          <w:numId w:val="0"/>
        </w:numPr>
        <w:spacing w:before="200" w:after="200" w:line="400" w:lineRule="exact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一、系统概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28"/>
          <w:szCs w:val="28"/>
        </w:rPr>
        <w:t>述</w:t>
      </w:r>
    </w:p>
    <w:p w14:paraId="67A5134E">
      <w:pPr>
        <w:pStyle w:val="11"/>
        <w:spacing w:after="0" w:line="400" w:lineRule="exact"/>
        <w:ind w:left="0" w:leftChars="0" w:firstLine="480"/>
        <w:rPr>
          <w:rFonts w:hint="eastAsia"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  <w:t>海口市人民医院资源规划系统系统（HRP）作为医院核心基础业务系统，是医院整体信息化建设及智慧医院创建的重要支撑。全院按需部署后，人财物初步统一管控。作为医院信息化的核心基础业务系统之一，统筹覆盖全院人力、物资、财务三大核心领域，完成科室成本核算、医用耗材全链路溯源、人力资源效能分析及业财数据协同对接，为医院精细化运营、合规管控与战略决策提供一体化支撑。</w:t>
      </w:r>
    </w:p>
    <w:p w14:paraId="7420D608">
      <w:pPr>
        <w:pStyle w:val="11"/>
        <w:spacing w:after="0" w:line="400" w:lineRule="exact"/>
        <w:ind w:left="0" w:leftChars="0" w:firstLine="480"/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  <w:t>我院资源规划系统系统将于2026年3月31日结束质保期，</w:t>
      </w:r>
      <w:r>
        <w:rPr>
          <w:rFonts w:hint="eastAsia" w:ascii="方正仿宋_GB2312" w:hAnsi="方正仿宋_GB2312" w:eastAsia="方正仿宋_GB2312" w:cs="方正仿宋_GB2312"/>
          <w:sz w:val="24"/>
        </w:rPr>
        <w:t>为了保障</w:t>
      </w:r>
      <w:r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  <w:t>系统的稳定</w:t>
      </w:r>
      <w:r>
        <w:rPr>
          <w:rFonts w:hint="eastAsia" w:ascii="方正仿宋_GB2312" w:hAnsi="方正仿宋_GB2312" w:eastAsia="方正仿宋_GB2312" w:cs="方正仿宋_GB2312"/>
          <w:sz w:val="24"/>
        </w:rPr>
        <w:t>运行和日常维护，需要</w:t>
      </w:r>
      <w:r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  <w:t>采购</w:t>
      </w:r>
      <w:r>
        <w:rPr>
          <w:rFonts w:hint="eastAsia" w:ascii="方正仿宋_GB2312" w:hAnsi="方正仿宋_GB2312" w:eastAsia="方正仿宋_GB2312" w:cs="方正仿宋_GB2312"/>
          <w:sz w:val="24"/>
        </w:rPr>
        <w:t>专业的日常售后维护支持</w:t>
      </w:r>
      <w:r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sz w:val="24"/>
        </w:rPr>
        <w:t>。</w:t>
      </w:r>
      <w:r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  <w:t>本项目采购二年维保服务。</w:t>
      </w:r>
    </w:p>
    <w:p w14:paraId="3922F5ED">
      <w:pPr>
        <w:pStyle w:val="3"/>
        <w:numPr>
          <w:ilvl w:val="0"/>
          <w:numId w:val="0"/>
        </w:numPr>
        <w:spacing w:before="200" w:after="200" w:line="400" w:lineRule="exact"/>
        <w:rPr>
          <w:rFonts w:hint="default" w:ascii="方正公文小标宋" w:hAnsi="方正公文小标宋" w:eastAsia="方正公文小标宋" w:cs="方正公文小标宋"/>
          <w:b w:val="0"/>
          <w:bCs w:val="0"/>
          <w:color w:val="auto"/>
          <w:sz w:val="28"/>
          <w:szCs w:val="28"/>
          <w:lang w:val="en-US"/>
        </w:rPr>
      </w:pPr>
      <w:bookmarkStart w:id="0" w:name="_Toc81402484"/>
      <w:bookmarkStart w:id="1" w:name="_Toc108538212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二、服务内容</w:t>
      </w:r>
    </w:p>
    <w:bookmarkEnd w:id="0"/>
    <w:bookmarkEnd w:id="1"/>
    <w:p w14:paraId="6F582F82">
      <w:pPr>
        <w:keepNext w:val="0"/>
        <w:keepLines w:val="0"/>
        <w:widowControl/>
        <w:suppressLineNumbers w:val="0"/>
        <w:spacing w:line="400" w:lineRule="exact"/>
        <w:ind w:firstLine="480" w:firstLineChars="200"/>
        <w:jc w:val="left"/>
        <w:rPr>
          <w:rFonts w:hint="eastAsia"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  <w:t>提供基础保障、应急响应、技术支撑、合规管控、数据赋能的全流程服务。包括基础系统保障、紧急故障快速响应与处置、远程技术支持及服务质量监管、数据安全与隐私保护及信息规范化管理，同时赋能科室完成数据统计分析与报表导出，为系统稳定运行与高效应用筑牢支撑。</w:t>
      </w:r>
    </w:p>
    <w:p w14:paraId="73027232">
      <w:pPr>
        <w:pStyle w:val="4"/>
        <w:numPr>
          <w:ilvl w:val="0"/>
          <w:numId w:val="0"/>
        </w:numPr>
        <w:spacing w:before="160" w:beforeLines="0" w:after="160" w:afterLines="0" w:line="400" w:lineRule="exact"/>
        <w:ind w:left="431" w:leftChars="0" w:right="0" w:rightChars="0" w:hanging="431" w:firstLineChars="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bookmarkStart w:id="2" w:name="_Toc108538214"/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lang w:val="en-US" w:eastAsia="zh-CN"/>
        </w:rPr>
        <w:t>2.1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咨询服务</w:t>
      </w:r>
      <w:bookmarkEnd w:id="2"/>
    </w:p>
    <w:p w14:paraId="0E6E8A79">
      <w:pPr>
        <w:pStyle w:val="11"/>
        <w:spacing w:after="0" w:line="400" w:lineRule="exact"/>
        <w:ind w:left="0" w:leftChars="0" w:firstLine="480"/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  <w:t>有专门的技术支持服务人员，</w:t>
      </w:r>
      <w:r>
        <w:rPr>
          <w:rFonts w:hint="eastAsia" w:ascii="方正仿宋_GB2312" w:hAnsi="方正仿宋_GB2312" w:eastAsia="方正仿宋_GB2312" w:cs="方正仿宋_GB2312"/>
          <w:sz w:val="24"/>
        </w:rPr>
        <w:t>通过电话、电子邮箱、网络远程、QQ等方式提供7×24小时远程支持或软件技术问题解决与分发。</w:t>
      </w:r>
      <w:r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  <w:t>同时能为系统的进一步建设和改善提供意见。</w:t>
      </w:r>
    </w:p>
    <w:p w14:paraId="3F84C1DD">
      <w:pPr>
        <w:pStyle w:val="4"/>
        <w:numPr>
          <w:ilvl w:val="0"/>
          <w:numId w:val="0"/>
        </w:numPr>
        <w:spacing w:before="160" w:after="160" w:line="400" w:lineRule="exact"/>
        <w:ind w:left="431" w:leftChars="0" w:right="210" w:rightChars="100" w:hanging="431" w:firstLineChars="0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28"/>
          <w:szCs w:val="28"/>
        </w:rPr>
      </w:pPr>
      <w:bookmarkStart w:id="3" w:name="_Toc108538215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2.2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28"/>
          <w:szCs w:val="28"/>
        </w:rPr>
        <w:t>日常维护</w:t>
      </w:r>
      <w:bookmarkEnd w:id="3"/>
    </w:p>
    <w:p w14:paraId="59C23579">
      <w:pPr>
        <w:pStyle w:val="11"/>
        <w:spacing w:after="0" w:line="400" w:lineRule="exact"/>
        <w:ind w:left="0" w:leftChars="0" w:firstLine="480" w:firstLineChars="200"/>
        <w:rPr>
          <w:rFonts w:hint="eastAsia" w:ascii="方正仿宋_GB2312" w:hAnsi="方正仿宋_GB2312" w:eastAsia="方正仿宋_GB2312" w:cs="方正仿宋_GB2312"/>
          <w:color w:val="auto"/>
          <w:sz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</w:rPr>
        <w:t>HRP 系统日常运维聚焦保障系统稳定、数据合规与业务支撑，巡检服务器及数据库、监测人财物模块数据同步与接口状态；快速响应解决用户操作问题、报表异常及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lang w:val="en-US" w:eastAsia="zh-CN"/>
        </w:rPr>
        <w:t>系统</w:t>
      </w:r>
      <w:r>
        <w:rPr>
          <w:rFonts w:hint="eastAsia" w:ascii="方正仿宋_GB2312" w:hAnsi="方正仿宋_GB2312" w:eastAsia="方正仿宋_GB2312" w:cs="方正仿宋_GB2312"/>
          <w:color w:val="auto"/>
          <w:sz w:val="24"/>
        </w:rPr>
        <w:t>对接等紧急故障；按需调整系统配置，同步记录运维台账、收集优化建议，确保系统赋能医院精细化管理。</w:t>
      </w:r>
    </w:p>
    <w:p w14:paraId="06896917">
      <w:pPr>
        <w:pStyle w:val="4"/>
        <w:numPr>
          <w:ilvl w:val="0"/>
          <w:numId w:val="0"/>
        </w:numPr>
        <w:spacing w:before="160" w:after="160" w:line="400" w:lineRule="exact"/>
        <w:ind w:left="0" w:leftChars="0" w:right="210" w:rightChars="100" w:firstLine="0" w:firstLineChars="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bookmarkStart w:id="4" w:name="_Toc108538216"/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28"/>
          <w:szCs w:val="28"/>
          <w:lang w:val="en-US" w:eastAsia="zh-CN" w:bidi="ar-SA"/>
        </w:rPr>
        <w:t>2.3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管理员维护培训</w:t>
      </w:r>
      <w:bookmarkEnd w:id="4"/>
    </w:p>
    <w:p w14:paraId="51CCD1DB">
      <w:pPr>
        <w:spacing w:after="0" w:line="400" w:lineRule="exact"/>
        <w:ind w:left="0" w:leftChars="0" w:firstLine="480" w:firstLineChars="200"/>
        <w:jc w:val="left"/>
        <w:rPr>
          <w:rFonts w:hint="eastAsia"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组织系统管理员现场专项培训；建议信息管理部、财务、物资等使用部门各配备至少 1 名系统管理员，其中信息管理部管理员侧重服务器与客户端的系统维护管理，业务部门管</w:t>
      </w:r>
      <w:r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  <w:t>理</w:t>
      </w:r>
      <w:r>
        <w:rPr>
          <w:rFonts w:hint="eastAsia" w:ascii="方正仿宋_GB2312" w:hAnsi="方正仿宋_GB2312" w:eastAsia="方正仿宋_GB2312" w:cs="方正仿宋_GB2312"/>
          <w:sz w:val="24"/>
        </w:rPr>
        <w:t>员侧重系统日常应用管理。</w:t>
      </w:r>
    </w:p>
    <w:p w14:paraId="289AB971">
      <w:pPr>
        <w:pStyle w:val="4"/>
        <w:numPr>
          <w:ilvl w:val="0"/>
          <w:numId w:val="0"/>
        </w:numPr>
        <w:spacing w:before="160" w:after="160" w:line="400" w:lineRule="exact"/>
        <w:ind w:left="0" w:leftChars="0" w:right="210" w:rightChars="100" w:firstLine="0" w:firstLineChars="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bookmarkStart w:id="5" w:name="_Toc108538217"/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28"/>
          <w:szCs w:val="28"/>
          <w:lang w:val="en-US" w:eastAsia="zh-CN" w:bidi="ar-SA"/>
        </w:rPr>
        <w:t>2.4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操作员维护培训</w:t>
      </w:r>
      <w:bookmarkEnd w:id="5"/>
    </w:p>
    <w:p w14:paraId="61B29E42">
      <w:pPr>
        <w:pStyle w:val="11"/>
        <w:spacing w:after="0" w:line="400" w:lineRule="exact"/>
        <w:ind w:left="0" w:leftChars="0" w:firstLine="480"/>
        <w:rPr>
          <w:rFonts w:hint="eastAsia"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  <w:t>负责系统操作人员的培训指导，涵盖软件基础操作；培训对象为所有系统授权人员，并同步提供新功能使用手册。</w:t>
      </w:r>
    </w:p>
    <w:p w14:paraId="6E3CA7F0">
      <w:pPr>
        <w:pStyle w:val="11"/>
        <w:spacing w:after="0" w:line="360" w:lineRule="auto"/>
        <w:ind w:left="0" w:leftChars="0" w:firstLine="480"/>
        <w:rPr>
          <w:rFonts w:hint="eastAsia" w:ascii="仿宋" w:hAnsi="仿宋" w:eastAsia="仿宋" w:cs="仿宋"/>
          <w:sz w:val="24"/>
        </w:rPr>
      </w:pPr>
    </w:p>
    <w:p w14:paraId="2A7BF880">
      <w:pPr>
        <w:pStyle w:val="4"/>
        <w:numPr>
          <w:ilvl w:val="0"/>
          <w:numId w:val="0"/>
        </w:numPr>
        <w:spacing w:before="160" w:after="160" w:line="400" w:lineRule="exact"/>
        <w:ind w:left="431" w:leftChars="0" w:right="210" w:rightChars="100" w:hanging="431" w:firstLineChars="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bookmarkStart w:id="6" w:name="_Toc108538220"/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28"/>
          <w:szCs w:val="28"/>
          <w:lang w:val="en-US" w:eastAsia="zh-CN" w:bidi="ar-SA"/>
        </w:rPr>
        <w:t>2.5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文档管理</w:t>
      </w:r>
      <w:bookmarkEnd w:id="6"/>
    </w:p>
    <w:p w14:paraId="78DA88F6">
      <w:pPr>
        <w:pStyle w:val="11"/>
        <w:spacing w:after="0" w:line="400" w:lineRule="exact"/>
        <w:ind w:left="0" w:leftChars="0" w:firstLine="480"/>
        <w:rPr>
          <w:rFonts w:hint="eastAsia"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  <w:t>向用户</w:t>
      </w:r>
      <w:r>
        <w:rPr>
          <w:rFonts w:hint="eastAsia" w:ascii="方正仿宋_GB2312" w:hAnsi="方正仿宋_GB2312" w:eastAsia="方正仿宋_GB2312" w:cs="方正仿宋_GB2312"/>
          <w:sz w:val="24"/>
        </w:rPr>
        <w:t>提供</w:t>
      </w:r>
      <w:r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  <w:t>并</w:t>
      </w:r>
      <w:r>
        <w:rPr>
          <w:rFonts w:hint="eastAsia" w:ascii="方正仿宋_GB2312" w:hAnsi="方正仿宋_GB2312" w:eastAsia="方正仿宋_GB2312" w:cs="方正仿宋_GB2312"/>
          <w:sz w:val="24"/>
        </w:rPr>
        <w:t>完善系统的服务工作文档（常见问题的解决方法说明）</w:t>
      </w:r>
      <w:r>
        <w:rPr>
          <w:rFonts w:hint="eastAsia" w:ascii="方正仿宋_GB2312" w:hAnsi="方正仿宋_GB2312" w:eastAsia="方正仿宋_GB2312" w:cs="方正仿宋_GB2312"/>
          <w:sz w:val="24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  <w:t>操作手册等</w:t>
      </w:r>
      <w:r>
        <w:rPr>
          <w:rFonts w:hint="eastAsia" w:ascii="方正仿宋_GB2312" w:hAnsi="方正仿宋_GB2312" w:eastAsia="方正仿宋_GB2312" w:cs="方正仿宋_GB2312"/>
          <w:sz w:val="24"/>
        </w:rPr>
        <w:t>。</w:t>
      </w:r>
    </w:p>
    <w:p w14:paraId="08CB4DA7">
      <w:pPr>
        <w:pStyle w:val="3"/>
        <w:numPr>
          <w:ilvl w:val="0"/>
          <w:numId w:val="0"/>
        </w:numPr>
        <w:spacing w:before="200" w:after="200" w:line="400" w:lineRule="exact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bookmarkStart w:id="7" w:name="_Toc81402486"/>
      <w:bookmarkStart w:id="8" w:name="_Toc108538222"/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服务</w:t>
      </w:r>
      <w:bookmarkEnd w:id="7"/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方式</w:t>
      </w:r>
      <w:bookmarkEnd w:id="8"/>
    </w:p>
    <w:p w14:paraId="6C52916F">
      <w:pPr>
        <w:pStyle w:val="11"/>
        <w:spacing w:after="0" w:line="400" w:lineRule="exact"/>
        <w:ind w:left="0" w:leftChars="0" w:firstLine="480"/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  <w:t>维保方需确保软件正常使用，维保期内需向用户提供的服务包括系统日常运维、培训、故障维护等，具体说明和要求如下表：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43"/>
        <w:gridCol w:w="6688"/>
      </w:tblGrid>
      <w:tr w14:paraId="38A0B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8" w:type="dxa"/>
            <w:shd w:val="clear" w:color="auto" w:fill="BEBEBE" w:themeFill="background1" w:themeFillShade="BF"/>
            <w:vAlign w:val="center"/>
          </w:tcPr>
          <w:p w14:paraId="226FAD3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043" w:type="dxa"/>
            <w:shd w:val="clear" w:color="auto" w:fill="BEBEBE" w:themeFill="background1" w:themeFillShade="BF"/>
            <w:vAlign w:val="center"/>
          </w:tcPr>
          <w:p w14:paraId="726B68E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  <w:t>服务内容</w:t>
            </w:r>
          </w:p>
        </w:tc>
        <w:tc>
          <w:tcPr>
            <w:tcW w:w="6688" w:type="dxa"/>
            <w:shd w:val="clear" w:color="auto" w:fill="BEBEBE" w:themeFill="background1" w:themeFillShade="BF"/>
            <w:vAlign w:val="center"/>
          </w:tcPr>
          <w:p w14:paraId="6624F61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  <w:t>备注</w:t>
            </w:r>
          </w:p>
        </w:tc>
      </w:tr>
      <w:tr w14:paraId="7AA2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8" w:type="dxa"/>
            <w:vAlign w:val="center"/>
          </w:tcPr>
          <w:p w14:paraId="3C91915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1</w:t>
            </w:r>
          </w:p>
        </w:tc>
        <w:tc>
          <w:tcPr>
            <w:tcW w:w="2043" w:type="dxa"/>
            <w:shd w:val="clear" w:color="auto" w:fill="FFFFFF"/>
            <w:vAlign w:val="center"/>
          </w:tcPr>
          <w:p w14:paraId="2417AE6F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基础保障服务</w:t>
            </w:r>
          </w:p>
        </w:tc>
        <w:tc>
          <w:tcPr>
            <w:tcW w:w="6688" w:type="dxa"/>
            <w:shd w:val="clear" w:color="auto" w:fill="FFFFFF"/>
            <w:vAlign w:val="center"/>
          </w:tcPr>
          <w:p w14:paraId="47AF2DF7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6小时内响应，3天内到达现场，24小时内恢复系统正常运行。</w:t>
            </w:r>
          </w:p>
        </w:tc>
      </w:tr>
      <w:tr w14:paraId="1830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8" w:type="dxa"/>
            <w:vAlign w:val="center"/>
          </w:tcPr>
          <w:p w14:paraId="4D35C3E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2</w:t>
            </w:r>
          </w:p>
        </w:tc>
        <w:tc>
          <w:tcPr>
            <w:tcW w:w="2043" w:type="dxa"/>
            <w:shd w:val="clear" w:color="auto" w:fill="FFFFFF"/>
            <w:vAlign w:val="center"/>
          </w:tcPr>
          <w:p w14:paraId="5F74AF7C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紧急故障处理与响应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指定主管工程师</w:t>
            </w:r>
          </w:p>
        </w:tc>
        <w:tc>
          <w:tcPr>
            <w:tcW w:w="6688" w:type="dxa"/>
            <w:shd w:val="clear" w:color="auto" w:fill="FFFFFF"/>
            <w:vAlign w:val="center"/>
          </w:tcPr>
          <w:p w14:paraId="19645B13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1小时内响应，1天内到达现场，5小时内恢复系统正常运行（针对影响临床业务的情况）。</w:t>
            </w:r>
          </w:p>
        </w:tc>
      </w:tr>
      <w:tr w14:paraId="0BB8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8" w:type="dxa"/>
            <w:vAlign w:val="center"/>
          </w:tcPr>
          <w:p w14:paraId="53BA9EA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5</w:t>
            </w:r>
          </w:p>
        </w:tc>
        <w:tc>
          <w:tcPr>
            <w:tcW w:w="2043" w:type="dxa"/>
            <w:shd w:val="clear" w:color="auto" w:fill="FFFFFF"/>
            <w:vAlign w:val="center"/>
          </w:tcPr>
          <w:p w14:paraId="51ABB980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远程技术支持与服务质量</w:t>
            </w:r>
          </w:p>
        </w:tc>
        <w:tc>
          <w:tcPr>
            <w:tcW w:w="6688" w:type="dxa"/>
            <w:shd w:val="clear" w:color="auto" w:fill="FFFFFF"/>
            <w:vAlign w:val="center"/>
          </w:tcPr>
          <w:p w14:paraId="54A37892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提供7*24小时远程技术支持（电话、手机、微信等），及时响应并处理报障问题，服务态度热情、专业，准确解答用户问题并提供有效解决方案；如实记录在日常报修记录表中。</w:t>
            </w:r>
          </w:p>
        </w:tc>
      </w:tr>
      <w:tr w14:paraId="36BD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8" w:type="dxa"/>
            <w:vAlign w:val="center"/>
          </w:tcPr>
          <w:p w14:paraId="2F34D87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6</w:t>
            </w:r>
          </w:p>
        </w:tc>
        <w:tc>
          <w:tcPr>
            <w:tcW w:w="2043" w:type="dxa"/>
            <w:vAlign w:val="center"/>
          </w:tcPr>
          <w:p w14:paraId="41145AE6">
            <w:pPr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数据安全、隐私保护与信息管理</w:t>
            </w:r>
          </w:p>
        </w:tc>
        <w:tc>
          <w:tcPr>
            <w:tcW w:w="6688" w:type="dxa"/>
            <w:vAlign w:val="center"/>
          </w:tcPr>
          <w:p w14:paraId="1E462FB8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及时修复安全漏洞扫描和风险评估发现的安全漏洞；</w:t>
            </w:r>
          </w:p>
        </w:tc>
      </w:tr>
      <w:tr w14:paraId="2D43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8" w:type="dxa"/>
            <w:vAlign w:val="center"/>
          </w:tcPr>
          <w:p w14:paraId="1E02941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7</w:t>
            </w:r>
          </w:p>
        </w:tc>
        <w:tc>
          <w:tcPr>
            <w:tcW w:w="2043" w:type="dxa"/>
            <w:vAlign w:val="center"/>
          </w:tcPr>
          <w:p w14:paraId="7A635DCD">
            <w:pPr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文档管理</w:t>
            </w:r>
          </w:p>
        </w:tc>
        <w:tc>
          <w:tcPr>
            <w:tcW w:w="6688" w:type="dxa"/>
            <w:vAlign w:val="center"/>
          </w:tcPr>
          <w:p w14:paraId="69702DDF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向用户提供并完善实系统的服务工作文档（常见问题的解决方法说明）。</w:t>
            </w:r>
          </w:p>
        </w:tc>
      </w:tr>
      <w:tr w14:paraId="4CA2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8" w:type="dxa"/>
            <w:vAlign w:val="center"/>
          </w:tcPr>
          <w:p w14:paraId="46DD84C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8</w:t>
            </w:r>
          </w:p>
        </w:tc>
        <w:tc>
          <w:tcPr>
            <w:tcW w:w="2043" w:type="dxa"/>
            <w:vAlign w:val="center"/>
          </w:tcPr>
          <w:p w14:paraId="127F0B42">
            <w:pPr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赋能科室</w:t>
            </w:r>
          </w:p>
        </w:tc>
        <w:tc>
          <w:tcPr>
            <w:tcW w:w="6688" w:type="dxa"/>
            <w:vAlign w:val="center"/>
          </w:tcPr>
          <w:p w14:paraId="575632CB">
            <w:pPr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确保科室完成数据统计分析与报表导出</w:t>
            </w:r>
          </w:p>
        </w:tc>
      </w:tr>
    </w:tbl>
    <w:p w14:paraId="0397073B">
      <w:pPr>
        <w:pStyle w:val="3"/>
        <w:numPr>
          <w:ilvl w:val="0"/>
          <w:numId w:val="0"/>
        </w:numPr>
        <w:spacing w:before="200" w:after="200" w:line="400" w:lineRule="exact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lang w:val="en-US" w:eastAsia="zh-CN"/>
        </w:rPr>
        <w:t>四、项目预算</w:t>
      </w:r>
    </w:p>
    <w:p w14:paraId="6C419B70">
      <w:pPr>
        <w:spacing w:line="400" w:lineRule="exact"/>
        <w:ind w:firstLine="482" w:firstLineChars="0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依据《海南省政务信息化项目投资编制标准（2025年版）》的要求，按成品软件运维费IT资产系数法计取（附件一），本软件一年运维费=运维对象IT资产额（附件二）×运维费率×运维年限系数=274.60（万元）×5%×1=13.73（万元），本项目将采购两年运维服务，项目总预算为27.46万元。使用医院资金，已列入2026年信息管理部预算。</w:t>
      </w:r>
    </w:p>
    <w:p w14:paraId="76D92DAF">
      <w:pPr>
        <w:ind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9F6921A">
      <w:pPr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38121913">
      <w:pPr>
        <w:ind w:firstLine="0" w:firstLine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40CB853B">
      <w:pPr>
        <w:rPr>
          <w:rFonts w:hint="default" w:eastAsia="宋体"/>
          <w:lang w:val="en-US" w:eastAsia="zh-CN"/>
        </w:rPr>
      </w:pPr>
    </w:p>
    <w:p w14:paraId="11766DAF">
      <w:pPr>
        <w:rPr>
          <w:rFonts w:hint="eastAsia"/>
        </w:rPr>
      </w:pPr>
    </w:p>
    <w:p w14:paraId="4FB27675">
      <w:pPr>
        <w:ind w:firstLine="0" w:firstLineChars="0"/>
        <w:jc w:val="left"/>
        <w:rPr>
          <w:rFonts w:hint="eastAsia" w:ascii="宋体" w:hAnsi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28"/>
          <w:lang w:val="en-US" w:eastAsia="zh-CN"/>
        </w:rPr>
        <w:t xml:space="preserve"> </w:t>
      </w:r>
    </w:p>
    <w:p w14:paraId="040772E2">
      <w:pPr>
        <w:spacing w:line="400" w:lineRule="exact"/>
        <w:ind w:firstLine="4160" w:firstLineChars="1300"/>
        <w:jc w:val="left"/>
        <w:rPr>
          <w:rFonts w:hint="eastAsia" w:ascii="方正仿宋_GB2312" w:hAnsi="方正仿宋_GB2312" w:eastAsia="方正仿宋_GB2312" w:cs="方正仿宋_GB2312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Cs/>
          <w:sz w:val="24"/>
          <w:szCs w:val="24"/>
          <w:lang w:val="en-US" w:eastAsia="zh-CN"/>
        </w:rPr>
        <w:t xml:space="preserve">    信息管理部</w:t>
      </w:r>
    </w:p>
    <w:p w14:paraId="1888C68F">
      <w:pPr>
        <w:spacing w:line="400" w:lineRule="exact"/>
        <w:ind w:firstLine="3120" w:firstLineChars="1300"/>
        <w:jc w:val="left"/>
        <w:rPr>
          <w:rFonts w:hint="eastAsia" w:ascii="方正仿宋_GB2312" w:hAnsi="方正仿宋_GB2312" w:eastAsia="方正仿宋_GB2312" w:cs="方正仿宋_GB2312"/>
          <w:bCs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24"/>
          <w:szCs w:val="24"/>
          <w:lang w:val="en-US" w:eastAsia="zh-CN"/>
        </w:rPr>
        <w:t xml:space="preserve">                              2026年2月28日</w:t>
      </w:r>
    </w:p>
    <w:p w14:paraId="57071C20">
      <w:pPr>
        <w:ind w:firstLine="0" w:firstLineChars="0"/>
        <w:jc w:val="left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br w:type="page"/>
      </w:r>
    </w:p>
    <w:p w14:paraId="29A41284">
      <w:pPr>
        <w:ind w:firstLine="0" w:firstLineChars="0"/>
        <w:jc w:val="left"/>
        <w:rPr>
          <w:rFonts w:hint="eastAsia" w:ascii="方正仿宋_GB2312" w:hAnsi="方正仿宋_GB2312" w:eastAsia="方正仿宋_GB2312" w:cs="方正仿宋_GB2312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  <w:lang w:val="en-US" w:eastAsia="zh-CN"/>
        </w:rPr>
        <w:t>附件一：</w:t>
      </w:r>
    </w:p>
    <w:p w14:paraId="4A7920FC">
      <w:pPr>
        <w:ind w:firstLine="0" w:firstLineChars="0"/>
        <w:jc w:val="left"/>
        <w:rPr>
          <w:rFonts w:hint="eastAsia" w:ascii="方正仿宋_GB2312" w:hAnsi="方正仿宋_GB2312" w:eastAsia="方正仿宋_GB2312" w:cs="方正仿宋_GB2312"/>
          <w:bCs/>
          <w:sz w:val="28"/>
          <w:szCs w:val="28"/>
          <w:lang w:val="en-US" w:eastAsia="zh-CN"/>
        </w:rPr>
      </w:pPr>
    </w:p>
    <w:p w14:paraId="2652F485">
      <w:pPr>
        <w:ind w:firstLine="0" w:firstLineChars="0"/>
        <w:jc w:val="left"/>
        <w:rPr>
          <w:rFonts w:hint="eastAsia" w:ascii="方正仿宋_GB2312" w:hAnsi="方正仿宋_GB2312" w:eastAsia="方正仿宋_GB2312" w:cs="方正仿宋_GB2312"/>
          <w:bCs/>
          <w:sz w:val="28"/>
          <w:szCs w:val="28"/>
          <w:lang w:val="en-US" w:eastAsia="zh-CN"/>
        </w:rPr>
      </w:pPr>
    </w:p>
    <w:p w14:paraId="1F97998E">
      <w:pPr>
        <w:ind w:firstLine="0" w:firstLineChars="0"/>
        <w:jc w:val="center"/>
      </w:pPr>
      <w:r>
        <w:drawing>
          <wp:inline distT="0" distB="0" distL="114300" distR="114300">
            <wp:extent cx="5939155" cy="5267960"/>
            <wp:effectExtent l="0" t="0" r="444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526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1BE68">
      <w:pPr>
        <w:ind w:firstLine="0" w:firstLineChars="0"/>
        <w:jc w:val="left"/>
      </w:pPr>
      <w:r>
        <w:br w:type="page"/>
      </w:r>
    </w:p>
    <w:p w14:paraId="1529AEA2">
      <w:pPr>
        <w:ind w:firstLine="0" w:firstLineChars="0"/>
        <w:jc w:val="both"/>
        <w:rPr>
          <w:rFonts w:hint="eastAsia" w:ascii="方正楷体_GB2312" w:hAnsi="方正楷体_GB2312" w:eastAsia="方正楷体_GB2312" w:cs="方正楷体_GB2312"/>
          <w:bCs w:val="0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Cs w:val="0"/>
          <w:sz w:val="28"/>
          <w:szCs w:val="28"/>
          <w:lang w:val="en-US" w:eastAsia="zh-CN"/>
        </w:rPr>
        <w:t>附件二：</w:t>
      </w:r>
    </w:p>
    <w:p w14:paraId="1E99AD0A">
      <w:pPr>
        <w:ind w:firstLine="0" w:firstLineChars="0"/>
        <w:jc w:val="both"/>
        <w:rPr>
          <w:rFonts w:hint="eastAsia" w:ascii="方正楷体_GB2312" w:hAnsi="方正楷体_GB2312" w:eastAsia="方正楷体_GB2312" w:cs="方正楷体_GB2312"/>
          <w:bCs w:val="0"/>
          <w:sz w:val="28"/>
          <w:szCs w:val="28"/>
          <w:lang w:val="en-US" w:eastAsia="zh-CN"/>
        </w:rPr>
      </w:pPr>
    </w:p>
    <w:p w14:paraId="4FF1DA37">
      <w:pPr>
        <w:ind w:firstLine="0" w:firstLineChars="0"/>
        <w:jc w:val="center"/>
        <w:rPr>
          <w:rFonts w:hint="default" w:ascii="方正楷体_GB2312" w:hAnsi="方正楷体_GB2312" w:eastAsia="方正楷体_GB2312" w:cs="方正楷体_GB2312"/>
          <w:bCs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935345" cy="7049770"/>
            <wp:effectExtent l="0" t="0" r="825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70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418" w:right="1134" w:bottom="1134" w:left="1134" w:header="851" w:footer="992" w:gutter="284"/>
      <w:pgBorders w:display="firstPage" w:offsetFrom="page">
        <w:top w:val="thinThickSmallGap" w:color="auto" w:sz="18" w:space="24"/>
        <w:left w:val="thinThickSmallGap" w:color="auto" w:sz="18" w:space="24"/>
        <w:bottom w:val="thinThickSmallGap" w:color="auto" w:sz="18" w:space="24"/>
        <w:right w:val="thinThickSmallGap" w:color="auto" w:sz="18" w:space="24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BC3609-151E-438E-977E-7639053133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F138BF7-229F-48B3-B142-7B0D461B488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9DBECD6-B9DA-438D-91DB-24C2C2F135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B7AEDEE-B27A-432C-A9E5-5912790979C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F83FC35-F3F2-40C0-9958-6994085F23F7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76924">
    <w:pPr>
      <w:pStyle w:val="7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0C184">
    <w:pPr>
      <w:pStyle w:val="7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6762961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lZDk2ZWEyZWNkYzI0Nzk5NTE1OGZhMzA1Y2NkMTEifQ=="/>
    <w:docVar w:name="KSO_WPS_MARK_KEY" w:val="8174fe02-113e-4783-8d09-1572ea4cf9b5"/>
  </w:docVars>
  <w:rsids>
    <w:rsidRoot w:val="0044333B"/>
    <w:rsid w:val="00016860"/>
    <w:rsid w:val="00023AC2"/>
    <w:rsid w:val="00036403"/>
    <w:rsid w:val="0004698F"/>
    <w:rsid w:val="00047FEA"/>
    <w:rsid w:val="000507F1"/>
    <w:rsid w:val="0005603F"/>
    <w:rsid w:val="0007104A"/>
    <w:rsid w:val="0007421B"/>
    <w:rsid w:val="000A1B07"/>
    <w:rsid w:val="000A2AFB"/>
    <w:rsid w:val="000C4F38"/>
    <w:rsid w:val="000C534B"/>
    <w:rsid w:val="000D4E1E"/>
    <w:rsid w:val="000E1913"/>
    <w:rsid w:val="000E394C"/>
    <w:rsid w:val="00101B24"/>
    <w:rsid w:val="00104F63"/>
    <w:rsid w:val="00107842"/>
    <w:rsid w:val="0011780A"/>
    <w:rsid w:val="00126572"/>
    <w:rsid w:val="001366CF"/>
    <w:rsid w:val="00144919"/>
    <w:rsid w:val="00154AAB"/>
    <w:rsid w:val="00154DBD"/>
    <w:rsid w:val="001613E2"/>
    <w:rsid w:val="001900C1"/>
    <w:rsid w:val="001B7015"/>
    <w:rsid w:val="001C2282"/>
    <w:rsid w:val="001C6F6A"/>
    <w:rsid w:val="001E120D"/>
    <w:rsid w:val="001E2BCA"/>
    <w:rsid w:val="001E5130"/>
    <w:rsid w:val="001E56FB"/>
    <w:rsid w:val="001F5A31"/>
    <w:rsid w:val="00210888"/>
    <w:rsid w:val="00212792"/>
    <w:rsid w:val="00216DF4"/>
    <w:rsid w:val="002276D0"/>
    <w:rsid w:val="00230D87"/>
    <w:rsid w:val="00243B1A"/>
    <w:rsid w:val="002513C8"/>
    <w:rsid w:val="00262332"/>
    <w:rsid w:val="00265CB8"/>
    <w:rsid w:val="002669AD"/>
    <w:rsid w:val="00266F83"/>
    <w:rsid w:val="00267C89"/>
    <w:rsid w:val="00270C9C"/>
    <w:rsid w:val="00271F2A"/>
    <w:rsid w:val="002819D2"/>
    <w:rsid w:val="002867E1"/>
    <w:rsid w:val="002A0092"/>
    <w:rsid w:val="002A5E2C"/>
    <w:rsid w:val="002A752D"/>
    <w:rsid w:val="002B52CA"/>
    <w:rsid w:val="002B7536"/>
    <w:rsid w:val="002C33DA"/>
    <w:rsid w:val="002C59A6"/>
    <w:rsid w:val="002C6283"/>
    <w:rsid w:val="002D246A"/>
    <w:rsid w:val="002E1761"/>
    <w:rsid w:val="002E6FE2"/>
    <w:rsid w:val="0031646F"/>
    <w:rsid w:val="00323574"/>
    <w:rsid w:val="003364D9"/>
    <w:rsid w:val="00341914"/>
    <w:rsid w:val="003479D5"/>
    <w:rsid w:val="00350D9E"/>
    <w:rsid w:val="0035182A"/>
    <w:rsid w:val="003657C5"/>
    <w:rsid w:val="0038013F"/>
    <w:rsid w:val="0038032B"/>
    <w:rsid w:val="003836CD"/>
    <w:rsid w:val="003901B0"/>
    <w:rsid w:val="00394DF6"/>
    <w:rsid w:val="0039726F"/>
    <w:rsid w:val="003B30C4"/>
    <w:rsid w:val="003C0036"/>
    <w:rsid w:val="003D4440"/>
    <w:rsid w:val="003E07D5"/>
    <w:rsid w:val="003E2298"/>
    <w:rsid w:val="00407154"/>
    <w:rsid w:val="0041225C"/>
    <w:rsid w:val="00414EDF"/>
    <w:rsid w:val="00437C55"/>
    <w:rsid w:val="0044333B"/>
    <w:rsid w:val="00444DFF"/>
    <w:rsid w:val="00450CD8"/>
    <w:rsid w:val="004640C2"/>
    <w:rsid w:val="00465846"/>
    <w:rsid w:val="0046708E"/>
    <w:rsid w:val="00470798"/>
    <w:rsid w:val="00480221"/>
    <w:rsid w:val="004805EF"/>
    <w:rsid w:val="0048152F"/>
    <w:rsid w:val="0048153B"/>
    <w:rsid w:val="00491202"/>
    <w:rsid w:val="004A0A52"/>
    <w:rsid w:val="004C1791"/>
    <w:rsid w:val="004C3A2E"/>
    <w:rsid w:val="004C745F"/>
    <w:rsid w:val="004D1E29"/>
    <w:rsid w:val="004D254C"/>
    <w:rsid w:val="004D59CC"/>
    <w:rsid w:val="00500C85"/>
    <w:rsid w:val="0051027E"/>
    <w:rsid w:val="00520045"/>
    <w:rsid w:val="005305C4"/>
    <w:rsid w:val="00531207"/>
    <w:rsid w:val="005328DB"/>
    <w:rsid w:val="00534F42"/>
    <w:rsid w:val="00536178"/>
    <w:rsid w:val="00541FBE"/>
    <w:rsid w:val="005421F5"/>
    <w:rsid w:val="005432A4"/>
    <w:rsid w:val="00547484"/>
    <w:rsid w:val="0055053F"/>
    <w:rsid w:val="00550CF8"/>
    <w:rsid w:val="00567958"/>
    <w:rsid w:val="00571EE4"/>
    <w:rsid w:val="00573867"/>
    <w:rsid w:val="005749C2"/>
    <w:rsid w:val="00577B0F"/>
    <w:rsid w:val="005A28E3"/>
    <w:rsid w:val="005A7914"/>
    <w:rsid w:val="005B381B"/>
    <w:rsid w:val="005B5E1A"/>
    <w:rsid w:val="005D765B"/>
    <w:rsid w:val="005E68F0"/>
    <w:rsid w:val="005F454D"/>
    <w:rsid w:val="005F678F"/>
    <w:rsid w:val="0061145D"/>
    <w:rsid w:val="00630E84"/>
    <w:rsid w:val="0063621A"/>
    <w:rsid w:val="00640B64"/>
    <w:rsid w:val="00650362"/>
    <w:rsid w:val="006566A6"/>
    <w:rsid w:val="00662023"/>
    <w:rsid w:val="00671043"/>
    <w:rsid w:val="0067260F"/>
    <w:rsid w:val="006754A6"/>
    <w:rsid w:val="0068204A"/>
    <w:rsid w:val="006B6359"/>
    <w:rsid w:val="006B6AAF"/>
    <w:rsid w:val="006C48F5"/>
    <w:rsid w:val="006C5C7B"/>
    <w:rsid w:val="006D1817"/>
    <w:rsid w:val="006E7DA3"/>
    <w:rsid w:val="006F46D3"/>
    <w:rsid w:val="006F77C3"/>
    <w:rsid w:val="00702758"/>
    <w:rsid w:val="00711B81"/>
    <w:rsid w:val="00715A32"/>
    <w:rsid w:val="00733EF6"/>
    <w:rsid w:val="007420A3"/>
    <w:rsid w:val="00743DAA"/>
    <w:rsid w:val="00773C4F"/>
    <w:rsid w:val="0078591F"/>
    <w:rsid w:val="00786C22"/>
    <w:rsid w:val="00791D40"/>
    <w:rsid w:val="00791FEC"/>
    <w:rsid w:val="007A2542"/>
    <w:rsid w:val="007A327F"/>
    <w:rsid w:val="007C1664"/>
    <w:rsid w:val="007E6037"/>
    <w:rsid w:val="007F0A5D"/>
    <w:rsid w:val="00816A46"/>
    <w:rsid w:val="008256B2"/>
    <w:rsid w:val="008629A1"/>
    <w:rsid w:val="008700DB"/>
    <w:rsid w:val="00881E76"/>
    <w:rsid w:val="008844B3"/>
    <w:rsid w:val="008A0F6F"/>
    <w:rsid w:val="008A1B24"/>
    <w:rsid w:val="008A3B2D"/>
    <w:rsid w:val="008B56CF"/>
    <w:rsid w:val="008E21E7"/>
    <w:rsid w:val="008E457F"/>
    <w:rsid w:val="0090370F"/>
    <w:rsid w:val="009061D0"/>
    <w:rsid w:val="00917C48"/>
    <w:rsid w:val="009240DE"/>
    <w:rsid w:val="00930F0A"/>
    <w:rsid w:val="00934713"/>
    <w:rsid w:val="00947826"/>
    <w:rsid w:val="009546C5"/>
    <w:rsid w:val="00964DED"/>
    <w:rsid w:val="0096526F"/>
    <w:rsid w:val="009673E2"/>
    <w:rsid w:val="009B2847"/>
    <w:rsid w:val="009B35D1"/>
    <w:rsid w:val="009B69F9"/>
    <w:rsid w:val="009C0BE6"/>
    <w:rsid w:val="009C66EC"/>
    <w:rsid w:val="009D5CE4"/>
    <w:rsid w:val="009D6E2C"/>
    <w:rsid w:val="009D702B"/>
    <w:rsid w:val="009D7F55"/>
    <w:rsid w:val="009E31AC"/>
    <w:rsid w:val="009E458C"/>
    <w:rsid w:val="009F5803"/>
    <w:rsid w:val="00A44073"/>
    <w:rsid w:val="00A46D1C"/>
    <w:rsid w:val="00A6558A"/>
    <w:rsid w:val="00A74B1F"/>
    <w:rsid w:val="00A80B9B"/>
    <w:rsid w:val="00A85C96"/>
    <w:rsid w:val="00A93F7F"/>
    <w:rsid w:val="00AB00A8"/>
    <w:rsid w:val="00AB3A47"/>
    <w:rsid w:val="00AE14ED"/>
    <w:rsid w:val="00AE5AB5"/>
    <w:rsid w:val="00AF428C"/>
    <w:rsid w:val="00B05299"/>
    <w:rsid w:val="00B12A47"/>
    <w:rsid w:val="00B335E7"/>
    <w:rsid w:val="00B3369F"/>
    <w:rsid w:val="00B45242"/>
    <w:rsid w:val="00B53263"/>
    <w:rsid w:val="00B65A6F"/>
    <w:rsid w:val="00B84BB3"/>
    <w:rsid w:val="00B917E2"/>
    <w:rsid w:val="00B9458A"/>
    <w:rsid w:val="00BA0ED7"/>
    <w:rsid w:val="00BB39F2"/>
    <w:rsid w:val="00BC5AA2"/>
    <w:rsid w:val="00BE50EB"/>
    <w:rsid w:val="00BE679D"/>
    <w:rsid w:val="00C00D60"/>
    <w:rsid w:val="00C0726E"/>
    <w:rsid w:val="00C13137"/>
    <w:rsid w:val="00C30164"/>
    <w:rsid w:val="00C30E43"/>
    <w:rsid w:val="00C32E00"/>
    <w:rsid w:val="00C44255"/>
    <w:rsid w:val="00C61358"/>
    <w:rsid w:val="00C67048"/>
    <w:rsid w:val="00C73F34"/>
    <w:rsid w:val="00C80C4F"/>
    <w:rsid w:val="00C87416"/>
    <w:rsid w:val="00CA4BAF"/>
    <w:rsid w:val="00CB09BA"/>
    <w:rsid w:val="00CC0ABF"/>
    <w:rsid w:val="00CE1BA9"/>
    <w:rsid w:val="00CE4E37"/>
    <w:rsid w:val="00D00BE9"/>
    <w:rsid w:val="00D11845"/>
    <w:rsid w:val="00D2127E"/>
    <w:rsid w:val="00D32187"/>
    <w:rsid w:val="00D35FE6"/>
    <w:rsid w:val="00D36F82"/>
    <w:rsid w:val="00D40999"/>
    <w:rsid w:val="00D47FDD"/>
    <w:rsid w:val="00D73364"/>
    <w:rsid w:val="00D80205"/>
    <w:rsid w:val="00D8464B"/>
    <w:rsid w:val="00D907A5"/>
    <w:rsid w:val="00D91BAC"/>
    <w:rsid w:val="00DA057E"/>
    <w:rsid w:val="00DA5707"/>
    <w:rsid w:val="00DC7B03"/>
    <w:rsid w:val="00DD7D43"/>
    <w:rsid w:val="00DF517A"/>
    <w:rsid w:val="00DF58B0"/>
    <w:rsid w:val="00E04BBC"/>
    <w:rsid w:val="00E162FA"/>
    <w:rsid w:val="00E23A9E"/>
    <w:rsid w:val="00E2447F"/>
    <w:rsid w:val="00E32240"/>
    <w:rsid w:val="00E456B3"/>
    <w:rsid w:val="00E53F62"/>
    <w:rsid w:val="00E71A90"/>
    <w:rsid w:val="00E8241F"/>
    <w:rsid w:val="00E8635A"/>
    <w:rsid w:val="00EA7E36"/>
    <w:rsid w:val="00EC07E8"/>
    <w:rsid w:val="00EC4D13"/>
    <w:rsid w:val="00EC7BF9"/>
    <w:rsid w:val="00EE18E4"/>
    <w:rsid w:val="00EE525C"/>
    <w:rsid w:val="00EF0D8B"/>
    <w:rsid w:val="00EF385B"/>
    <w:rsid w:val="00F0433C"/>
    <w:rsid w:val="00F22332"/>
    <w:rsid w:val="00F22A06"/>
    <w:rsid w:val="00F43E86"/>
    <w:rsid w:val="00F54978"/>
    <w:rsid w:val="00F874EF"/>
    <w:rsid w:val="00F91779"/>
    <w:rsid w:val="00F97EEA"/>
    <w:rsid w:val="00FA0AA9"/>
    <w:rsid w:val="00FA1944"/>
    <w:rsid w:val="00FD24C3"/>
    <w:rsid w:val="00FF3512"/>
    <w:rsid w:val="00FF3898"/>
    <w:rsid w:val="03806F86"/>
    <w:rsid w:val="063407BB"/>
    <w:rsid w:val="0ABF65E6"/>
    <w:rsid w:val="0F4E1B08"/>
    <w:rsid w:val="138E124B"/>
    <w:rsid w:val="15C013C5"/>
    <w:rsid w:val="17C942A7"/>
    <w:rsid w:val="17E41C28"/>
    <w:rsid w:val="1BBC0A6C"/>
    <w:rsid w:val="1E9D0BD9"/>
    <w:rsid w:val="214021DB"/>
    <w:rsid w:val="223C00C4"/>
    <w:rsid w:val="26D73DDD"/>
    <w:rsid w:val="28707564"/>
    <w:rsid w:val="2B391645"/>
    <w:rsid w:val="2C30045B"/>
    <w:rsid w:val="2F051430"/>
    <w:rsid w:val="31BD3295"/>
    <w:rsid w:val="32C97752"/>
    <w:rsid w:val="352F337C"/>
    <w:rsid w:val="3869535B"/>
    <w:rsid w:val="3AB57849"/>
    <w:rsid w:val="3D4E3C4C"/>
    <w:rsid w:val="3F03509C"/>
    <w:rsid w:val="43266AD5"/>
    <w:rsid w:val="45803B65"/>
    <w:rsid w:val="45835E86"/>
    <w:rsid w:val="488977AB"/>
    <w:rsid w:val="4A7B35D0"/>
    <w:rsid w:val="4CDA2900"/>
    <w:rsid w:val="4E0866D0"/>
    <w:rsid w:val="4E6E135B"/>
    <w:rsid w:val="508B52F9"/>
    <w:rsid w:val="51E065B7"/>
    <w:rsid w:val="57B65C47"/>
    <w:rsid w:val="596B518E"/>
    <w:rsid w:val="5A7871E4"/>
    <w:rsid w:val="5D714168"/>
    <w:rsid w:val="5EF95848"/>
    <w:rsid w:val="602B4E1A"/>
    <w:rsid w:val="6B581098"/>
    <w:rsid w:val="6B672DF7"/>
    <w:rsid w:val="6DCA78FF"/>
    <w:rsid w:val="70A73F27"/>
    <w:rsid w:val="75BC66C7"/>
    <w:rsid w:val="75FC7104"/>
    <w:rsid w:val="796432FD"/>
    <w:rsid w:val="79DF2984"/>
    <w:rsid w:val="7BFE5D46"/>
    <w:rsid w:val="9B47C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99"/>
    <w:rPr>
      <w:color w:val="0000FF"/>
      <w:u w:val="single"/>
    </w:rPr>
  </w:style>
  <w:style w:type="paragraph" w:customStyle="1" w:styleId="18">
    <w:name w:val="目录 11"/>
    <w:basedOn w:val="1"/>
    <w:next w:val="1"/>
    <w:qFormat/>
    <w:uiPriority w:val="39"/>
  </w:style>
  <w:style w:type="paragraph" w:customStyle="1" w:styleId="19">
    <w:name w:val="目录 21"/>
    <w:basedOn w:val="1"/>
    <w:next w:val="1"/>
    <w:qFormat/>
    <w:uiPriority w:val="39"/>
    <w:pPr>
      <w:ind w:left="420" w:leftChars="200"/>
    </w:pPr>
  </w:style>
  <w:style w:type="paragraph" w:customStyle="1" w:styleId="20">
    <w:name w:val="目录 31"/>
    <w:basedOn w:val="1"/>
    <w:next w:val="1"/>
    <w:semiHidden/>
    <w:qFormat/>
    <w:uiPriority w:val="0"/>
    <w:pPr>
      <w:ind w:left="840" w:leftChars="400"/>
    </w:pPr>
  </w:style>
  <w:style w:type="character" w:customStyle="1" w:styleId="21">
    <w:name w:val="标题 2 字符"/>
    <w:basedOn w:val="14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numPr>
        <w:ilvl w:val="0"/>
        <w:numId w:val="0"/>
      </w:num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book\Library\Containers\com.kingsoft.wpsoffice.mac\Data\C:\Documents%20and%20Settings\linxingrong\Application%20Data\Microsoft\Templates\&#34106;&#20852;&#3363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蔺兴荣.dot</Template>
  <Company>office</Company>
  <Pages>5</Pages>
  <Words>1336</Words>
  <Characters>1397</Characters>
  <Lines>60</Lines>
  <Paragraphs>17</Paragraphs>
  <TotalTime>3153</TotalTime>
  <ScaleCrop>false</ScaleCrop>
  <LinksUpToDate>false</LinksUpToDate>
  <CharactersWithSpaces>1451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2023-03-08T17:13:00Z</dcterms:created>
  <dc:creator>Eric</dc:creator>
  <cp:lastModifiedBy>一冰</cp:lastModifiedBy>
  <cp:lastPrinted>2023-12-07T10:04:00Z</cp:lastPrinted>
  <dcterms:modified xsi:type="dcterms:W3CDTF">2026-04-23T08:59:09Z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F7826B13D93B4316A1F159BC472A6307_13</vt:lpwstr>
  </property>
  <property fmtid="{D5CDD505-2E9C-101B-9397-08002B2CF9AE}" pid="4" name="KSOTemplateDocerSaveRecord">
    <vt:lpwstr>eyJoZGlkIjoiMDdlYTg4ZWIwYzY3ZDlmZmI2NTIxNjdhOThmODJkN2YiLCJ1c2VySWQiOiIxMjAyODExMDk2In0=</vt:lpwstr>
  </property>
</Properties>
</file>